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7D634" w14:textId="77777777" w:rsidR="009619A6" w:rsidRDefault="009619A6" w:rsidP="009619A6">
      <w:pPr>
        <w:pStyle w:val="Default"/>
      </w:pPr>
    </w:p>
    <w:p w14:paraId="64B16247" w14:textId="77777777" w:rsidR="009619A6" w:rsidRDefault="009619A6" w:rsidP="009619A6">
      <w:pPr>
        <w:autoSpaceDE w:val="0"/>
        <w:autoSpaceDN w:val="0"/>
        <w:adjustRightInd w:val="0"/>
        <w:spacing w:after="0" w:line="240" w:lineRule="auto"/>
        <w:rPr>
          <w:rFonts w:ascii="Arial" w:hAnsi="Arial" w:cs="Arial"/>
          <w:b/>
          <w:bCs/>
          <w:sz w:val="36"/>
          <w:szCs w:val="36"/>
        </w:rPr>
      </w:pPr>
      <w:r w:rsidRPr="009619A6">
        <w:rPr>
          <w:rFonts w:ascii="Arial" w:hAnsi="Arial" w:cs="Arial"/>
          <w:b/>
          <w:bCs/>
          <w:sz w:val="36"/>
          <w:szCs w:val="36"/>
        </w:rPr>
        <w:t xml:space="preserve">Six Competencies for Effective Safeguarding </w:t>
      </w:r>
    </w:p>
    <w:p w14:paraId="04143263" w14:textId="77777777" w:rsidR="009619A6" w:rsidRPr="009619A6" w:rsidRDefault="009619A6" w:rsidP="009619A6">
      <w:pPr>
        <w:autoSpaceDE w:val="0"/>
        <w:autoSpaceDN w:val="0"/>
        <w:adjustRightInd w:val="0"/>
        <w:spacing w:after="0" w:line="240" w:lineRule="auto"/>
        <w:rPr>
          <w:rFonts w:ascii="Calibri" w:hAnsi="Calibri" w:cs="Calibri"/>
          <w:color w:val="000000"/>
          <w:sz w:val="24"/>
          <w:szCs w:val="24"/>
        </w:rPr>
      </w:pPr>
    </w:p>
    <w:p w14:paraId="15DDA55B" w14:textId="07A409C7" w:rsidR="009619A6" w:rsidRPr="009619A6" w:rsidRDefault="00166993" w:rsidP="009619A6">
      <w:pPr>
        <w:autoSpaceDE w:val="0"/>
        <w:autoSpaceDN w:val="0"/>
        <w:adjustRightInd w:val="0"/>
        <w:spacing w:after="0" w:line="240" w:lineRule="auto"/>
        <w:rPr>
          <w:rFonts w:ascii="Arial" w:hAnsi="Arial" w:cs="Arial"/>
          <w:b/>
          <w:bCs/>
          <w:sz w:val="23"/>
          <w:szCs w:val="23"/>
        </w:rPr>
      </w:pPr>
      <w:r w:rsidRPr="00166993">
        <w:rPr>
          <w:rFonts w:ascii="Arial" w:hAnsi="Arial" w:cs="Arial"/>
          <w:b/>
          <w:bCs/>
          <w:color w:val="000000"/>
          <w:sz w:val="23"/>
          <w:szCs w:val="23"/>
        </w:rPr>
        <w:t xml:space="preserve">Excerpt </w:t>
      </w:r>
      <w:r w:rsidR="009619A6" w:rsidRPr="009619A6">
        <w:rPr>
          <w:rFonts w:ascii="Arial" w:hAnsi="Arial" w:cs="Arial"/>
          <w:b/>
          <w:bCs/>
          <w:color w:val="000000"/>
          <w:sz w:val="23"/>
          <w:szCs w:val="23"/>
        </w:rPr>
        <w:t xml:space="preserve">from Cultural Competence: </w:t>
      </w:r>
      <w:r w:rsidR="009619A6" w:rsidRPr="00166993">
        <w:rPr>
          <w:rFonts w:ascii="Arial" w:hAnsi="Arial" w:cs="Arial"/>
          <w:b/>
          <w:bCs/>
          <w:color w:val="000000"/>
          <w:sz w:val="23"/>
          <w:szCs w:val="23"/>
        </w:rPr>
        <w:t xml:space="preserve">Practice guidance, </w:t>
      </w:r>
      <w:proofErr w:type="gramStart"/>
      <w:r w:rsidR="009619A6" w:rsidRPr="00166993">
        <w:rPr>
          <w:rFonts w:ascii="Arial" w:hAnsi="Arial" w:cs="Arial"/>
          <w:b/>
          <w:bCs/>
          <w:color w:val="000000"/>
          <w:sz w:val="23"/>
          <w:szCs w:val="23"/>
        </w:rPr>
        <w:t>awareness</w:t>
      </w:r>
      <w:proofErr w:type="gramEnd"/>
      <w:r w:rsidR="009619A6" w:rsidRPr="00166993">
        <w:rPr>
          <w:rFonts w:ascii="Arial" w:hAnsi="Arial" w:cs="Arial"/>
          <w:b/>
          <w:bCs/>
          <w:color w:val="000000"/>
          <w:sz w:val="23"/>
          <w:szCs w:val="23"/>
        </w:rPr>
        <w:t xml:space="preserve"> and advice in the</w:t>
      </w:r>
      <w:r w:rsidR="009619A6" w:rsidRPr="009619A6">
        <w:rPr>
          <w:rFonts w:ascii="Arial" w:hAnsi="Arial" w:cs="Arial"/>
          <w:b/>
          <w:bCs/>
          <w:sz w:val="23"/>
          <w:szCs w:val="23"/>
        </w:rPr>
        <w:t xml:space="preserve"> context of safeguarding. Newcastle Safeguarding Children and Adults Boards</w:t>
      </w:r>
    </w:p>
    <w:p w14:paraId="731D6008" w14:textId="77777777" w:rsidR="009619A6" w:rsidRPr="009619A6" w:rsidRDefault="009619A6" w:rsidP="009619A6">
      <w:pPr>
        <w:autoSpaceDE w:val="0"/>
        <w:autoSpaceDN w:val="0"/>
        <w:adjustRightInd w:val="0"/>
        <w:spacing w:after="0" w:line="240" w:lineRule="auto"/>
        <w:rPr>
          <w:rFonts w:ascii="Arial" w:hAnsi="Arial" w:cs="Arial"/>
          <w:sz w:val="23"/>
          <w:szCs w:val="23"/>
        </w:rPr>
      </w:pPr>
    </w:p>
    <w:p w14:paraId="48FA1A27" w14:textId="0B55A4D6" w:rsidR="009619A6" w:rsidRDefault="009619A6" w:rsidP="009619A6">
      <w:pPr>
        <w:pStyle w:val="Default"/>
        <w:rPr>
          <w:rFonts w:ascii="Arial" w:hAnsi="Arial" w:cs="Arial"/>
          <w:sz w:val="23"/>
          <w:szCs w:val="23"/>
        </w:rPr>
      </w:pPr>
      <w:r>
        <w:rPr>
          <w:rFonts w:ascii="Arial" w:hAnsi="Arial" w:cs="Arial"/>
          <w:sz w:val="23"/>
          <w:szCs w:val="23"/>
        </w:rPr>
        <w:t xml:space="preserve">The six competencies in this cultural competence framework should be applied to any case where there are concerns that a child or adult at risk is in need of additional support or of protection from harm and the child and/or </w:t>
      </w:r>
      <w:proofErr w:type="gramStart"/>
      <w:r w:rsidR="00A66486">
        <w:rPr>
          <w:rFonts w:ascii="Arial" w:hAnsi="Arial" w:cs="Arial"/>
          <w:sz w:val="23"/>
          <w:szCs w:val="23"/>
        </w:rPr>
        <w:t xml:space="preserve">their </w:t>
      </w:r>
      <w:r>
        <w:rPr>
          <w:rFonts w:ascii="Arial" w:hAnsi="Arial" w:cs="Arial"/>
          <w:sz w:val="23"/>
          <w:szCs w:val="23"/>
        </w:rPr>
        <w:t xml:space="preserve"> family</w:t>
      </w:r>
      <w:proofErr w:type="gramEnd"/>
      <w:r>
        <w:rPr>
          <w:rFonts w:ascii="Arial" w:hAnsi="Arial" w:cs="Arial"/>
          <w:sz w:val="23"/>
          <w:szCs w:val="23"/>
        </w:rPr>
        <w:t xml:space="preserve"> are from a minority ethnic culture, faith group or community. </w:t>
      </w:r>
    </w:p>
    <w:p w14:paraId="6FA16547" w14:textId="77777777" w:rsidR="00A66486" w:rsidRDefault="00A66486" w:rsidP="009619A6">
      <w:pPr>
        <w:pStyle w:val="Default"/>
        <w:rPr>
          <w:sz w:val="23"/>
          <w:szCs w:val="23"/>
        </w:rPr>
      </w:pPr>
    </w:p>
    <w:p w14:paraId="3DCA1EC3" w14:textId="77777777" w:rsidR="009619A6" w:rsidRDefault="009619A6" w:rsidP="009619A6">
      <w:pPr>
        <w:pStyle w:val="Default"/>
        <w:rPr>
          <w:rFonts w:ascii="Arial" w:hAnsi="Arial" w:cs="Arial"/>
          <w:sz w:val="23"/>
          <w:szCs w:val="23"/>
        </w:rPr>
      </w:pPr>
      <w:r>
        <w:rPr>
          <w:rFonts w:ascii="Arial" w:hAnsi="Arial" w:cs="Arial"/>
          <w:sz w:val="23"/>
          <w:szCs w:val="23"/>
        </w:rPr>
        <w:t xml:space="preserve">The six competencies should be re-applied continuously throughout the management of the case to assist professionals to maintain clarity about the different aspects of the child or adult at risks health and development and the factors in the other domains of an Assessment. </w:t>
      </w:r>
    </w:p>
    <w:p w14:paraId="0E0AFB74" w14:textId="77777777" w:rsidR="009619A6" w:rsidRDefault="009619A6" w:rsidP="009619A6">
      <w:pPr>
        <w:pStyle w:val="Default"/>
        <w:rPr>
          <w:sz w:val="23"/>
          <w:szCs w:val="23"/>
        </w:rPr>
      </w:pPr>
    </w:p>
    <w:p w14:paraId="565D5819" w14:textId="77777777" w:rsidR="009619A6" w:rsidRDefault="009619A6" w:rsidP="009619A6">
      <w:pPr>
        <w:pStyle w:val="Default"/>
        <w:rPr>
          <w:rFonts w:ascii="Arial" w:hAnsi="Arial" w:cs="Arial"/>
          <w:sz w:val="23"/>
          <w:szCs w:val="23"/>
        </w:rPr>
      </w:pPr>
      <w:r>
        <w:rPr>
          <w:rFonts w:ascii="Arial" w:hAnsi="Arial" w:cs="Arial"/>
          <w:sz w:val="23"/>
          <w:szCs w:val="23"/>
        </w:rPr>
        <w:t xml:space="preserve">Assessments of parenting will be influenced by the child/family’s culture and/or faith. These influences can obscure or exacerbate the symptoms which would alert professionals to the risk of harm to the child. </w:t>
      </w:r>
    </w:p>
    <w:p w14:paraId="56099172" w14:textId="77777777" w:rsidR="009619A6" w:rsidRDefault="009619A6" w:rsidP="009619A6">
      <w:pPr>
        <w:pStyle w:val="Default"/>
        <w:rPr>
          <w:sz w:val="23"/>
          <w:szCs w:val="23"/>
        </w:rPr>
      </w:pPr>
    </w:p>
    <w:p w14:paraId="481D9E80" w14:textId="77777777" w:rsidR="009619A6" w:rsidRDefault="009619A6" w:rsidP="009619A6">
      <w:pPr>
        <w:pStyle w:val="Default"/>
        <w:rPr>
          <w:rFonts w:ascii="Arial" w:hAnsi="Arial" w:cs="Arial"/>
          <w:sz w:val="23"/>
          <w:szCs w:val="23"/>
        </w:rPr>
      </w:pPr>
      <w:r>
        <w:rPr>
          <w:rFonts w:ascii="Arial" w:hAnsi="Arial" w:cs="Arial"/>
          <w:sz w:val="23"/>
          <w:szCs w:val="23"/>
        </w:rPr>
        <w:t xml:space="preserve">Professionals should use the information that they are signposted to in other key documents of this guidance as prompts to further inquiry. </w:t>
      </w:r>
    </w:p>
    <w:p w14:paraId="33567768" w14:textId="77777777" w:rsidR="009619A6" w:rsidRDefault="009619A6" w:rsidP="009619A6">
      <w:pPr>
        <w:pStyle w:val="Default"/>
        <w:rPr>
          <w:sz w:val="23"/>
          <w:szCs w:val="23"/>
        </w:rPr>
      </w:pPr>
    </w:p>
    <w:p w14:paraId="172FA1A2" w14:textId="77777777" w:rsidR="00F02518" w:rsidRPr="009619A6" w:rsidRDefault="009619A6">
      <w:pPr>
        <w:rPr>
          <w:rFonts w:ascii="Arial" w:hAnsi="Arial" w:cs="Arial"/>
          <w:color w:val="000000"/>
          <w:sz w:val="23"/>
          <w:szCs w:val="23"/>
        </w:rPr>
      </w:pPr>
      <w:r w:rsidRPr="009619A6">
        <w:rPr>
          <w:rFonts w:ascii="Arial" w:hAnsi="Arial" w:cs="Arial"/>
          <w:color w:val="000000"/>
          <w:sz w:val="23"/>
          <w:szCs w:val="23"/>
        </w:rPr>
        <w:t xml:space="preserve">This section is designed for use when there are concerns that a child may </w:t>
      </w:r>
      <w:proofErr w:type="gramStart"/>
      <w:r w:rsidRPr="009619A6">
        <w:rPr>
          <w:rFonts w:ascii="Arial" w:hAnsi="Arial" w:cs="Arial"/>
          <w:color w:val="000000"/>
          <w:sz w:val="23"/>
          <w:szCs w:val="23"/>
        </w:rPr>
        <w:t>be in need of</w:t>
      </w:r>
      <w:proofErr w:type="gramEnd"/>
      <w:r w:rsidRPr="009619A6">
        <w:rPr>
          <w:rFonts w:ascii="Arial" w:hAnsi="Arial" w:cs="Arial"/>
          <w:color w:val="000000"/>
          <w:sz w:val="23"/>
          <w:szCs w:val="23"/>
        </w:rPr>
        <w:t xml:space="preserve"> additional support, but the competencies outlined may be of equal relevance for those working with adults who may be at risk.</w:t>
      </w:r>
    </w:p>
    <w:p w14:paraId="195876F5" w14:textId="77777777" w:rsidR="009619A6" w:rsidRDefault="009619A6">
      <w:r>
        <w:rPr>
          <w:noProof/>
        </w:rPr>
        <w:drawing>
          <wp:inline distT="0" distB="0" distL="0" distR="0" wp14:anchorId="0DA72EAE" wp14:editId="61B682AE">
            <wp:extent cx="5731510" cy="19024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902460"/>
                    </a:xfrm>
                    <a:prstGeom prst="rect">
                      <a:avLst/>
                    </a:prstGeom>
                  </pic:spPr>
                </pic:pic>
              </a:graphicData>
            </a:graphic>
          </wp:inline>
        </w:drawing>
      </w:r>
    </w:p>
    <w:p w14:paraId="71D843D5" w14:textId="77777777" w:rsidR="009619A6" w:rsidRDefault="009619A6">
      <w:pPr>
        <w:rPr>
          <w:noProof/>
        </w:rPr>
      </w:pPr>
      <w:r>
        <w:rPr>
          <w:noProof/>
        </w:rPr>
        <w:drawing>
          <wp:inline distT="0" distB="0" distL="0" distR="0" wp14:anchorId="31C03344" wp14:editId="357B7A51">
            <wp:extent cx="5731510" cy="8375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837565"/>
                    </a:xfrm>
                    <a:prstGeom prst="rect">
                      <a:avLst/>
                    </a:prstGeom>
                  </pic:spPr>
                </pic:pic>
              </a:graphicData>
            </a:graphic>
          </wp:inline>
        </w:drawing>
      </w:r>
      <w:r w:rsidRPr="009619A6">
        <w:rPr>
          <w:noProof/>
        </w:rPr>
        <w:t xml:space="preserve"> </w:t>
      </w:r>
      <w:r>
        <w:rPr>
          <w:noProof/>
        </w:rPr>
        <w:drawing>
          <wp:inline distT="0" distB="0" distL="0" distR="0" wp14:anchorId="5D103B42" wp14:editId="52BE37E7">
            <wp:extent cx="5731510" cy="10795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079500"/>
                    </a:xfrm>
                    <a:prstGeom prst="rect">
                      <a:avLst/>
                    </a:prstGeom>
                  </pic:spPr>
                </pic:pic>
              </a:graphicData>
            </a:graphic>
          </wp:inline>
        </w:drawing>
      </w:r>
    </w:p>
    <w:p w14:paraId="10AF3060" w14:textId="77777777" w:rsidR="009619A6" w:rsidRDefault="009619A6">
      <w:pPr>
        <w:rPr>
          <w:noProof/>
        </w:rPr>
      </w:pPr>
      <w:r>
        <w:rPr>
          <w:noProof/>
        </w:rPr>
        <w:lastRenderedPageBreak/>
        <w:drawing>
          <wp:inline distT="0" distB="0" distL="0" distR="0" wp14:anchorId="66738C75" wp14:editId="79E041C9">
            <wp:extent cx="5731510" cy="38836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83660"/>
                    </a:xfrm>
                    <a:prstGeom prst="rect">
                      <a:avLst/>
                    </a:prstGeom>
                  </pic:spPr>
                </pic:pic>
              </a:graphicData>
            </a:graphic>
          </wp:inline>
        </w:drawing>
      </w:r>
      <w:r w:rsidRPr="009619A6">
        <w:rPr>
          <w:noProof/>
        </w:rPr>
        <w:t xml:space="preserve"> </w:t>
      </w:r>
      <w:r>
        <w:rPr>
          <w:noProof/>
        </w:rPr>
        <w:drawing>
          <wp:inline distT="0" distB="0" distL="0" distR="0" wp14:anchorId="2B48C1B1" wp14:editId="213B7EF1">
            <wp:extent cx="5731510" cy="29057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905760"/>
                    </a:xfrm>
                    <a:prstGeom prst="rect">
                      <a:avLst/>
                    </a:prstGeom>
                  </pic:spPr>
                </pic:pic>
              </a:graphicData>
            </a:graphic>
          </wp:inline>
        </w:drawing>
      </w:r>
      <w:r w:rsidRPr="009619A6">
        <w:rPr>
          <w:noProof/>
        </w:rPr>
        <w:t xml:space="preserve"> </w:t>
      </w:r>
      <w:r>
        <w:rPr>
          <w:noProof/>
        </w:rPr>
        <w:lastRenderedPageBreak/>
        <mc:AlternateContent>
          <mc:Choice Requires="wps">
            <w:drawing>
              <wp:anchor distT="45720" distB="45720" distL="114300" distR="114300" simplePos="0" relativeHeight="251660288" behindDoc="0" locked="0" layoutInCell="1" allowOverlap="1" wp14:anchorId="02819CA6" wp14:editId="41634F84">
                <wp:simplePos x="0" y="0"/>
                <wp:positionH relativeFrom="column">
                  <wp:posOffset>2895600</wp:posOffset>
                </wp:positionH>
                <wp:positionV relativeFrom="paragraph">
                  <wp:posOffset>2962275</wp:posOffset>
                </wp:positionV>
                <wp:extent cx="142875" cy="17653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7412ED72" w14:textId="77777777" w:rsidR="009619A6" w:rsidRDefault="009619A6">
                            <w:r>
                              <w:rPr>
                                <w:rStyle w:val="FootnoteReference"/>
                                <w:noProof/>
                              </w:rPr>
                              <w:footnoteRe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1912A9" id="_x0000_t202" coordsize="21600,21600" o:spt="202" path="m,l,21600r21600,l21600,xe">
                <v:stroke joinstyle="miter"/>
                <v:path gradientshapeok="t" o:connecttype="rect"/>
              </v:shapetype>
              <v:shape id="Text Box 2" o:spid="_x0000_s1026" type="#_x0000_t202" style="position:absolute;margin-left:228pt;margin-top:233.25pt;width:11.25pt;height:13.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">
                <v:textbox>
                  <w:txbxContent>
                    <w:p w:rsidR="009619A6" w:rsidRDefault="009619A6">
                      <w:r>
                        <w:rPr>
                          <w:rStyle w:val="FootnoteReference"/>
                          <w:noProof/>
                        </w:rPr>
                        <w:footnoteRef/>
                      </w:r>
                    </w:p>
                  </w:txbxContent>
                </v:textbox>
                <w10:wrap type="square"/>
              </v:shape>
            </w:pict>
          </mc:Fallback>
        </mc:AlternateContent>
      </w:r>
      <w:r>
        <w:rPr>
          <w:noProof/>
        </w:rPr>
        <w:drawing>
          <wp:anchor distT="0" distB="0" distL="114300" distR="114300" simplePos="0" relativeHeight="251658240" behindDoc="0" locked="0" layoutInCell="1" allowOverlap="1" wp14:anchorId="19EE522D" wp14:editId="66D33CF2">
            <wp:simplePos x="0" y="0"/>
            <wp:positionH relativeFrom="column">
              <wp:posOffset>0</wp:posOffset>
            </wp:positionH>
            <wp:positionV relativeFrom="paragraph">
              <wp:posOffset>0</wp:posOffset>
            </wp:positionV>
            <wp:extent cx="5731510" cy="3157220"/>
            <wp:effectExtent l="0" t="0" r="254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1572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0D5FD62" wp14:editId="3C6680E7">
            <wp:extent cx="5731510" cy="14281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428115"/>
                    </a:xfrm>
                    <a:prstGeom prst="rect">
                      <a:avLst/>
                    </a:prstGeom>
                  </pic:spPr>
                </pic:pic>
              </a:graphicData>
            </a:graphic>
          </wp:inline>
        </w:drawing>
      </w:r>
      <w:r w:rsidRPr="009619A6">
        <w:rPr>
          <w:noProof/>
        </w:rPr>
        <w:t xml:space="preserve"> </w:t>
      </w:r>
      <w:r>
        <w:rPr>
          <w:noProof/>
        </w:rPr>
        <w:drawing>
          <wp:inline distT="0" distB="0" distL="0" distR="0" wp14:anchorId="436BF1C3" wp14:editId="1F26A97F">
            <wp:extent cx="5731510" cy="34734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473450"/>
                    </a:xfrm>
                    <a:prstGeom prst="rect">
                      <a:avLst/>
                    </a:prstGeom>
                  </pic:spPr>
                </pic:pic>
              </a:graphicData>
            </a:graphic>
          </wp:inline>
        </w:drawing>
      </w:r>
      <w:r w:rsidRPr="009619A6">
        <w:rPr>
          <w:noProof/>
        </w:rPr>
        <w:t xml:space="preserve"> </w:t>
      </w:r>
      <w:r w:rsidR="004040F7">
        <w:rPr>
          <w:noProof/>
        </w:rPr>
        <w:lastRenderedPageBreak/>
        <mc:AlternateContent>
          <mc:Choice Requires="wps">
            <w:drawing>
              <wp:anchor distT="45720" distB="45720" distL="114300" distR="114300" simplePos="0" relativeHeight="251662336" behindDoc="0" locked="0" layoutInCell="1" allowOverlap="1" wp14:anchorId="294136F1" wp14:editId="45E5922B">
                <wp:simplePos x="0" y="0"/>
                <wp:positionH relativeFrom="column">
                  <wp:posOffset>3257550</wp:posOffset>
                </wp:positionH>
                <wp:positionV relativeFrom="paragraph">
                  <wp:posOffset>2276475</wp:posOffset>
                </wp:positionV>
                <wp:extent cx="2419350" cy="13335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33350"/>
                        </a:xfrm>
                        <a:prstGeom prst="rect">
                          <a:avLst/>
                        </a:prstGeom>
                        <a:solidFill>
                          <a:schemeClr val="accent1">
                            <a:lumMod val="20000"/>
                            <a:lumOff val="80000"/>
                          </a:schemeClr>
                        </a:solidFill>
                        <a:ln w="9525">
                          <a:solidFill>
                            <a:schemeClr val="bg1"/>
                          </a:solidFill>
                          <a:miter lim="800000"/>
                          <a:headEnd/>
                          <a:tailEnd/>
                        </a:ln>
                      </wps:spPr>
                      <wps:txbx>
                        <w:txbxContent>
                          <w:p w14:paraId="5A24FF3B" w14:textId="77777777" w:rsidR="004040F7" w:rsidRDefault="004040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A4BD4" id="_x0000_s1027" type="#_x0000_t202" style="position:absolute;margin-left:256.5pt;margin-top:179.25pt;width:190.5pt;height:1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" fillcolor="#d9e2f3 [660]" strokecolor="white [3212]">
                <v:textbox>
                  <w:txbxContent>
                    <w:p w:rsidR="004040F7" w:rsidRDefault="004040F7"/>
                  </w:txbxContent>
                </v:textbox>
              </v:shape>
            </w:pict>
          </mc:Fallback>
        </mc:AlternateContent>
      </w:r>
      <w:r>
        <w:rPr>
          <w:noProof/>
        </w:rPr>
        <w:drawing>
          <wp:inline distT="0" distB="0" distL="0" distR="0" wp14:anchorId="13255490" wp14:editId="1A29E318">
            <wp:extent cx="5731510" cy="35147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514725"/>
                    </a:xfrm>
                    <a:prstGeom prst="rect">
                      <a:avLst/>
                    </a:prstGeom>
                  </pic:spPr>
                </pic:pic>
              </a:graphicData>
            </a:graphic>
          </wp:inline>
        </w:drawing>
      </w:r>
    </w:p>
    <w:p w14:paraId="2BDF9F3A" w14:textId="77777777" w:rsidR="009619A6" w:rsidRDefault="009619A6">
      <w:r>
        <w:rPr>
          <w:noProof/>
        </w:rPr>
        <w:drawing>
          <wp:inline distT="0" distB="0" distL="0" distR="0" wp14:anchorId="53F9CDD5" wp14:editId="315A5479">
            <wp:extent cx="5731510" cy="41757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175760"/>
                    </a:xfrm>
                    <a:prstGeom prst="rect">
                      <a:avLst/>
                    </a:prstGeom>
                  </pic:spPr>
                </pic:pic>
              </a:graphicData>
            </a:graphic>
          </wp:inline>
        </w:drawing>
      </w:r>
    </w:p>
    <w:p w14:paraId="3CEC516E" w14:textId="77777777" w:rsidR="009619A6" w:rsidRDefault="009619A6"/>
    <w:p w14:paraId="50FCCF3D" w14:textId="77777777" w:rsidR="009619A6" w:rsidRDefault="009619A6">
      <w:r>
        <w:rPr>
          <w:noProof/>
        </w:rPr>
        <w:lastRenderedPageBreak/>
        <w:drawing>
          <wp:inline distT="0" distB="0" distL="0" distR="0" wp14:anchorId="7167759A" wp14:editId="2917985F">
            <wp:extent cx="5731510" cy="100266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002665"/>
                    </a:xfrm>
                    <a:prstGeom prst="rect">
                      <a:avLst/>
                    </a:prstGeom>
                  </pic:spPr>
                </pic:pic>
              </a:graphicData>
            </a:graphic>
          </wp:inline>
        </w:drawing>
      </w:r>
      <w:r w:rsidRPr="009619A6">
        <w:rPr>
          <w:noProof/>
        </w:rPr>
        <w:t xml:space="preserve"> </w:t>
      </w:r>
      <w:r>
        <w:rPr>
          <w:noProof/>
        </w:rPr>
        <w:drawing>
          <wp:inline distT="0" distB="0" distL="0" distR="0" wp14:anchorId="093D3F12" wp14:editId="0DA93EC1">
            <wp:extent cx="5731510" cy="30721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072130"/>
                    </a:xfrm>
                    <a:prstGeom prst="rect">
                      <a:avLst/>
                    </a:prstGeom>
                  </pic:spPr>
                </pic:pic>
              </a:graphicData>
            </a:graphic>
          </wp:inline>
        </w:drawing>
      </w:r>
    </w:p>
    <w:sectPr w:rsidR="009619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1AFAD" w14:textId="77777777" w:rsidR="001665E0" w:rsidRDefault="001665E0" w:rsidP="009619A6">
      <w:pPr>
        <w:spacing w:after="0" w:line="240" w:lineRule="auto"/>
      </w:pPr>
      <w:r>
        <w:separator/>
      </w:r>
    </w:p>
  </w:endnote>
  <w:endnote w:type="continuationSeparator" w:id="0">
    <w:p w14:paraId="0D84B00E" w14:textId="77777777" w:rsidR="001665E0" w:rsidRDefault="001665E0" w:rsidP="00961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921D8" w14:textId="77777777" w:rsidR="001665E0" w:rsidRDefault="001665E0" w:rsidP="009619A6">
      <w:pPr>
        <w:spacing w:after="0" w:line="240" w:lineRule="auto"/>
      </w:pPr>
      <w:r>
        <w:separator/>
      </w:r>
    </w:p>
  </w:footnote>
  <w:footnote w:type="continuationSeparator" w:id="0">
    <w:p w14:paraId="75FBDCE5" w14:textId="77777777" w:rsidR="001665E0" w:rsidRDefault="001665E0" w:rsidP="009619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57E83C"/>
    <w:multiLevelType w:val="hybridMultilevel"/>
    <w:tmpl w:val="A7FBC2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64835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9A6"/>
    <w:rsid w:val="00122CE4"/>
    <w:rsid w:val="001665E0"/>
    <w:rsid w:val="00166993"/>
    <w:rsid w:val="004040F7"/>
    <w:rsid w:val="009619A6"/>
    <w:rsid w:val="00A66486"/>
    <w:rsid w:val="00F025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B99F2"/>
  <w15:chartTrackingRefBased/>
  <w15:docId w15:val="{8163FC3E-2E7E-45C2-BE95-1F38C1F48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619A6"/>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9619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9A6"/>
    <w:rPr>
      <w:sz w:val="20"/>
      <w:szCs w:val="20"/>
    </w:rPr>
  </w:style>
  <w:style w:type="character" w:styleId="FootnoteReference">
    <w:name w:val="footnote reference"/>
    <w:basedOn w:val="DefaultParagraphFont"/>
    <w:uiPriority w:val="99"/>
    <w:semiHidden/>
    <w:unhideWhenUsed/>
    <w:rsid w:val="009619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152B1-2DE0-46AD-8067-3696BEDDA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205</Words>
  <Characters>1172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Bryden</dc:creator>
  <cp:keywords/>
  <dc:description/>
  <cp:lastModifiedBy>Mia Bryden</cp:lastModifiedBy>
  <cp:revision>2</cp:revision>
  <dcterms:created xsi:type="dcterms:W3CDTF">2022-06-16T15:44:00Z</dcterms:created>
  <dcterms:modified xsi:type="dcterms:W3CDTF">2022-06-16T15:44:00Z</dcterms:modified>
</cp:coreProperties>
</file>