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9A724" w14:textId="77777777" w:rsidR="00777A0A" w:rsidRPr="00CC6C22" w:rsidRDefault="00777A0A" w:rsidP="00777A0A">
      <w:pPr>
        <w:jc w:val="center"/>
        <w:rPr>
          <w:rFonts w:cstheme="minorHAnsi"/>
          <w:sz w:val="24"/>
          <w:szCs w:val="24"/>
        </w:rPr>
      </w:pPr>
      <w:r w:rsidRPr="00CC6C22">
        <w:rPr>
          <w:rFonts w:ascii="Calibri Light" w:eastAsia="Calibri" w:hAnsi="Calibri Light" w:cs="Arial"/>
          <w:b/>
          <w:sz w:val="36"/>
        </w:rPr>
        <w:t xml:space="preserve">Pan-Sussex Child Protection &amp; Safeguarding Policy &amp; Procedures Group - </w:t>
      </w:r>
      <w:r w:rsidRPr="00CC6C22">
        <w:rPr>
          <w:rFonts w:ascii="Calibri Light" w:eastAsia="Calibri" w:hAnsi="Calibri Light" w:cs="Arial"/>
          <w:sz w:val="36"/>
        </w:rPr>
        <w:t>Briefing for staff</w:t>
      </w:r>
    </w:p>
    <w:p w14:paraId="7BADC87F" w14:textId="77777777" w:rsidR="00AC6F00" w:rsidRPr="00CC6C22" w:rsidRDefault="00AC6F00" w:rsidP="005F5553">
      <w:pPr>
        <w:shd w:val="clear" w:color="auto" w:fill="DEEAF6"/>
        <w:spacing w:after="225" w:line="240" w:lineRule="auto"/>
        <w:rPr>
          <w:rFonts w:ascii="Calibri Light" w:hAnsi="Calibri Light" w:cs="Calibri Light"/>
          <w:color w:val="000000" w:themeColor="text1"/>
          <w:sz w:val="28"/>
          <w:szCs w:val="28"/>
        </w:rPr>
      </w:pPr>
      <w:r w:rsidRPr="00CC6C22">
        <w:rPr>
          <w:rFonts w:ascii="Calibri Light" w:eastAsia="Calibri" w:hAnsi="Calibri Light" w:cs="Calibri Light"/>
          <w:sz w:val="28"/>
          <w:szCs w:val="28"/>
        </w:rPr>
        <w:t>The Pan-Sussex Child Protection &amp; Safeguarding Policy &amp; Procedures Group met on</w:t>
      </w:r>
      <w:r w:rsidR="005D7A0E" w:rsidRPr="00CC6C22">
        <w:rPr>
          <w:rFonts w:ascii="Calibri Light" w:eastAsia="Calibri" w:hAnsi="Calibri Light" w:cs="Calibri Light"/>
          <w:sz w:val="28"/>
          <w:szCs w:val="28"/>
        </w:rPr>
        <w:t xml:space="preserve"> </w:t>
      </w:r>
      <w:r w:rsidR="0057058E" w:rsidRPr="00CC6C22">
        <w:rPr>
          <w:rFonts w:ascii="Calibri Light" w:eastAsia="Calibri" w:hAnsi="Calibri Light" w:cs="Calibri Light"/>
          <w:sz w:val="28"/>
          <w:szCs w:val="28"/>
        </w:rPr>
        <w:t>29 June2021</w:t>
      </w:r>
      <w:r w:rsidRPr="00CC6C22">
        <w:rPr>
          <w:rFonts w:ascii="Calibri Light" w:eastAsia="Calibri" w:hAnsi="Calibri Light" w:cs="Calibri Light"/>
          <w:sz w:val="28"/>
          <w:szCs w:val="28"/>
        </w:rPr>
        <w:t xml:space="preserve">. This briefing provides updates on changes to the policies and procedures reviewed by the group. </w:t>
      </w:r>
    </w:p>
    <w:p w14:paraId="54F1A7B9" w14:textId="43133970" w:rsidR="00CC6C22" w:rsidRPr="00CC6C22" w:rsidRDefault="00FC26CD" w:rsidP="00FC26CD">
      <w:pPr>
        <w:rPr>
          <w:rFonts w:cstheme="minorHAnsi"/>
          <w:b/>
          <w:bCs/>
          <w:color w:val="000000"/>
        </w:rPr>
      </w:pPr>
      <w:r>
        <w:rPr>
          <w:b/>
          <w:bCs/>
          <w:sz w:val="24"/>
          <w:szCs w:val="24"/>
        </w:rPr>
        <w:t>I</w:t>
      </w:r>
      <w:r w:rsidRPr="006D781E">
        <w:rPr>
          <w:b/>
          <w:bCs/>
          <w:sz w:val="24"/>
          <w:szCs w:val="24"/>
        </w:rPr>
        <w:t xml:space="preserve">f you would like to </w:t>
      </w:r>
      <w:r w:rsidRPr="006D781E">
        <w:rPr>
          <w:b/>
          <w:bCs/>
          <w:sz w:val="24"/>
          <w:szCs w:val="24"/>
        </w:rPr>
        <w:t>discuss</w:t>
      </w:r>
      <w:r w:rsidRPr="006D781E">
        <w:rPr>
          <w:b/>
          <w:bCs/>
          <w:sz w:val="24"/>
          <w:szCs w:val="24"/>
        </w:rPr>
        <w:t xml:space="preserve"> any aspect of this briefing, please contact </w:t>
      </w:r>
      <w:hyperlink r:id="rId7" w:history="1">
        <w:r w:rsidRPr="005940FA">
          <w:rPr>
            <w:rStyle w:val="Hyperlink"/>
            <w:b/>
            <w:bCs/>
            <w:sz w:val="24"/>
            <w:szCs w:val="24"/>
          </w:rPr>
          <w:t>mia.brown@brighton-hove.gov.uk</w:t>
        </w:r>
      </w:hyperlink>
      <w:r>
        <w:rPr>
          <w:b/>
          <w:bCs/>
          <w:sz w:val="24"/>
          <w:szCs w:val="24"/>
        </w:rPr>
        <w:t xml:space="preserve"> </w:t>
      </w:r>
      <w:r w:rsidRPr="006D781E">
        <w:rPr>
          <w:b/>
          <w:bCs/>
          <w:sz w:val="24"/>
          <w:szCs w:val="24"/>
        </w:rPr>
        <w:t xml:space="preserve"> </w:t>
      </w:r>
    </w:p>
    <w:p w14:paraId="55BC3A26" w14:textId="77777777" w:rsidR="00CC6C22" w:rsidRPr="006F3DE5" w:rsidRDefault="006F3DE5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sz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70368" behindDoc="0" locked="0" layoutInCell="1" allowOverlap="1" wp14:anchorId="074C8B3A" wp14:editId="1E85D9A8">
            <wp:simplePos x="0" y="0"/>
            <wp:positionH relativeFrom="column">
              <wp:posOffset>4762500</wp:posOffset>
            </wp:positionH>
            <wp:positionV relativeFrom="paragraph">
              <wp:posOffset>19050</wp:posOffset>
            </wp:positionV>
            <wp:extent cx="990600" cy="93218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C22" w:rsidRPr="006F3DE5">
        <w:rPr>
          <w:rFonts w:ascii="Calibri" w:eastAsia="Times New Roman" w:hAnsi="Calibri" w:cs="Calibri"/>
          <w:b/>
          <w:bCs/>
          <w:sz w:val="28"/>
          <w:lang w:eastAsia="en-GB"/>
        </w:rPr>
        <w:t>Using 'consent' to process/share personal data</w:t>
      </w:r>
    </w:p>
    <w:p w14:paraId="310FAAC2" w14:textId="77777777" w:rsid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CC6C22">
        <w:rPr>
          <w:rFonts w:ascii="Calibri" w:eastAsia="Times New Roman" w:hAnsi="Calibri" w:cs="Calibri"/>
          <w:lang w:eastAsia="en-GB"/>
        </w:rPr>
        <w:t> </w:t>
      </w:r>
    </w:p>
    <w:p w14:paraId="41169DFB" w14:textId="77777777" w:rsidR="00CC6C22" w:rsidRP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b/>
          <w:lang w:eastAsia="en-GB"/>
        </w:rPr>
      </w:pPr>
      <w:bookmarkStart w:id="0" w:name="_Hlk74920921"/>
      <w:r w:rsidRPr="00CC6C22">
        <w:rPr>
          <w:rFonts w:ascii="Calibri" w:eastAsia="Times New Roman" w:hAnsi="Calibri" w:cs="Calibri"/>
          <w:b/>
          <w:lang w:eastAsia="en-GB"/>
        </w:rPr>
        <w:t>You do not need to request consent or permission to use/share information</w:t>
      </w:r>
      <w:r>
        <w:rPr>
          <w:rFonts w:ascii="Calibri" w:eastAsia="Times New Roman" w:hAnsi="Calibri" w:cs="Calibri"/>
          <w:b/>
          <w:lang w:eastAsia="en-GB"/>
        </w:rPr>
        <w:t xml:space="preserve"> for the purposes of safeguarding</w:t>
      </w:r>
      <w:r w:rsidR="006F3DE5">
        <w:rPr>
          <w:rFonts w:ascii="Calibri" w:eastAsia="Times New Roman" w:hAnsi="Calibri" w:cs="Calibri"/>
          <w:b/>
          <w:lang w:eastAsia="en-GB"/>
        </w:rPr>
        <w:t xml:space="preserve"> and promoting the welfare of a child</w:t>
      </w:r>
      <w:r w:rsidRPr="00CC6C22">
        <w:rPr>
          <w:rFonts w:ascii="Calibri" w:eastAsia="Times New Roman" w:hAnsi="Calibri" w:cs="Calibri"/>
          <w:b/>
          <w:lang w:eastAsia="en-GB"/>
        </w:rPr>
        <w:t xml:space="preserve">, but you do have a duty to explain how it will be used. </w:t>
      </w:r>
    </w:p>
    <w:p w14:paraId="1BB7874B" w14:textId="77777777" w:rsid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6ACE0B4E" w14:textId="77777777" w:rsidR="00CC6C22" w:rsidRPr="00CC6C22" w:rsidRDefault="00FC26CD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  <w:hyperlink r:id="rId9" w:history="1">
        <w:r w:rsidR="006F3DE5">
          <w:rPr>
            <w:rStyle w:val="Hyperlink"/>
            <w:rFonts w:ascii="Calibri" w:eastAsia="Times New Roman" w:hAnsi="Calibri" w:cs="Calibri"/>
            <w:lang w:eastAsia="en-GB"/>
          </w:rPr>
          <w:t xml:space="preserve">Working Together to Safeguard Children </w:t>
        </w:r>
      </w:hyperlink>
      <w:r w:rsidR="006F3DE5">
        <w:rPr>
          <w:rFonts w:ascii="Calibri" w:eastAsia="Times New Roman" w:hAnsi="Calibri" w:cs="Calibri"/>
          <w:lang w:eastAsia="en-GB"/>
        </w:rPr>
        <w:t>has been updated to provide clarification</w:t>
      </w:r>
      <w:r w:rsidR="00CC6C22" w:rsidRPr="00CC6C22">
        <w:rPr>
          <w:rFonts w:ascii="Calibri" w:eastAsia="Times New Roman" w:hAnsi="Calibri" w:cs="Calibri"/>
          <w:lang w:eastAsia="en-GB"/>
        </w:rPr>
        <w:t xml:space="preserve"> that professionals </w:t>
      </w:r>
      <w:r w:rsidR="00CC6C22" w:rsidRPr="00CC6C22">
        <w:rPr>
          <w:rFonts w:ascii="Calibri" w:eastAsia="Times New Roman" w:hAnsi="Calibri" w:cs="Calibri"/>
          <w:b/>
          <w:lang w:eastAsia="en-GB"/>
        </w:rPr>
        <w:t>do not need consent</w:t>
      </w:r>
      <w:r w:rsidR="00CC6C22" w:rsidRPr="00CC6C22">
        <w:rPr>
          <w:rFonts w:ascii="Calibri" w:eastAsia="Times New Roman" w:hAnsi="Calibri" w:cs="Calibri"/>
          <w:lang w:eastAsia="en-GB"/>
        </w:rPr>
        <w:t xml:space="preserve"> to share personal information</w:t>
      </w:r>
      <w:bookmarkEnd w:id="0"/>
      <w:r w:rsidR="00CC6C22" w:rsidRPr="00CC6C22">
        <w:rPr>
          <w:rFonts w:ascii="Calibri" w:eastAsia="Times New Roman" w:hAnsi="Calibri" w:cs="Calibri"/>
          <w:lang w:eastAsia="en-GB"/>
        </w:rPr>
        <w:t>. It is one way to comply with the data protection legislation</w:t>
      </w:r>
      <w:r w:rsidR="00CC6C22">
        <w:rPr>
          <w:rFonts w:ascii="Calibri" w:eastAsia="Times New Roman" w:hAnsi="Calibri" w:cs="Calibri"/>
          <w:lang w:eastAsia="en-GB"/>
        </w:rPr>
        <w:t>,</w:t>
      </w:r>
      <w:r w:rsidR="00CC6C22" w:rsidRPr="00CC6C22">
        <w:rPr>
          <w:rFonts w:ascii="Calibri" w:eastAsia="Times New Roman" w:hAnsi="Calibri" w:cs="Calibri"/>
          <w:lang w:eastAsia="en-GB"/>
        </w:rPr>
        <w:t xml:space="preserve"> but </w:t>
      </w:r>
      <w:r w:rsidR="00CC6C22">
        <w:rPr>
          <w:rFonts w:ascii="Calibri" w:eastAsia="Times New Roman" w:hAnsi="Calibri" w:cs="Calibri"/>
          <w:lang w:eastAsia="en-GB"/>
        </w:rPr>
        <w:t xml:space="preserve">it is </w:t>
      </w:r>
      <w:r w:rsidR="00CC6C22" w:rsidRPr="00CC6C22">
        <w:rPr>
          <w:rFonts w:ascii="Calibri" w:eastAsia="Times New Roman" w:hAnsi="Calibri" w:cs="Calibri"/>
          <w:lang w:eastAsia="en-GB"/>
        </w:rPr>
        <w:t xml:space="preserve">not the only way. The GDPR provides </w:t>
      </w:r>
      <w:proofErr w:type="gramStart"/>
      <w:r w:rsidR="00CC6C22" w:rsidRPr="00CC6C22">
        <w:rPr>
          <w:rFonts w:ascii="Calibri" w:eastAsia="Times New Roman" w:hAnsi="Calibri" w:cs="Calibri"/>
          <w:lang w:eastAsia="en-GB"/>
        </w:rPr>
        <w:t>a number of</w:t>
      </w:r>
      <w:proofErr w:type="gramEnd"/>
      <w:r w:rsidR="00CC6C22" w:rsidRPr="00CC6C22">
        <w:rPr>
          <w:rFonts w:ascii="Calibri" w:eastAsia="Times New Roman" w:hAnsi="Calibri" w:cs="Calibri"/>
          <w:lang w:eastAsia="en-GB"/>
        </w:rPr>
        <w:t xml:space="preserve"> bases for sharing personal information. </w:t>
      </w:r>
      <w:r w:rsidR="008E43B4" w:rsidRPr="00D6217D">
        <w:rPr>
          <w:rFonts w:ascii="Calibri" w:eastAsia="Times New Roman" w:hAnsi="Calibri" w:cs="Calibri"/>
          <w:lang w:eastAsia="en-GB"/>
        </w:rPr>
        <w:t xml:space="preserve">The </w:t>
      </w:r>
      <w:hyperlink r:id="rId10" w:anchor="s3967" w:history="1">
        <w:r w:rsidR="008E43B4" w:rsidRPr="00D6217D">
          <w:rPr>
            <w:rStyle w:val="Hyperlink"/>
            <w:rFonts w:ascii="Calibri" w:eastAsia="Times New Roman" w:hAnsi="Calibri" w:cs="Calibri"/>
            <w:lang w:eastAsia="en-GB"/>
          </w:rPr>
          <w:t>Information Sharing Policy</w:t>
        </w:r>
      </w:hyperlink>
      <w:r w:rsidR="008E43B4" w:rsidRPr="00D6217D">
        <w:rPr>
          <w:rFonts w:ascii="Calibri" w:eastAsia="Times New Roman" w:hAnsi="Calibri" w:cs="Calibri"/>
          <w:lang w:eastAsia="en-GB"/>
        </w:rPr>
        <w:t xml:space="preserve"> has now been updated.</w:t>
      </w:r>
      <w:r w:rsidR="008E43B4">
        <w:rPr>
          <w:rFonts w:ascii="Calibri" w:eastAsia="Times New Roman" w:hAnsi="Calibri" w:cs="Calibri"/>
          <w:lang w:eastAsia="en-GB"/>
        </w:rPr>
        <w:t xml:space="preserve">  </w:t>
      </w:r>
    </w:p>
    <w:p w14:paraId="7D949EFA" w14:textId="77777777" w:rsidR="00CC6C22" w:rsidRP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49A3CF89" w14:textId="77777777" w:rsidR="00CC6C22" w:rsidRP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CC6C22">
        <w:rPr>
          <w:rFonts w:ascii="Calibri" w:eastAsia="Times New Roman" w:hAnsi="Calibri" w:cs="Calibri"/>
          <w:lang w:eastAsia="en-GB"/>
        </w:rPr>
        <w:t>It is not necessary to seek consent to share information for the purposes of safeguarding and p</w:t>
      </w:r>
      <w:r>
        <w:rPr>
          <w:rFonts w:ascii="Calibri" w:eastAsia="Times New Roman" w:hAnsi="Calibri" w:cs="Calibri"/>
          <w:lang w:eastAsia="en-GB"/>
        </w:rPr>
        <w:t xml:space="preserve">romoting the welfare of a child, </w:t>
      </w:r>
      <w:proofErr w:type="gramStart"/>
      <w:r w:rsidRPr="00CC6C22">
        <w:rPr>
          <w:rFonts w:ascii="Calibri" w:eastAsia="Times New Roman" w:hAnsi="Calibri" w:cs="Calibri"/>
          <w:lang w:eastAsia="en-GB"/>
        </w:rPr>
        <w:t>provided that</w:t>
      </w:r>
      <w:proofErr w:type="gramEnd"/>
      <w:r w:rsidRPr="00CC6C22">
        <w:rPr>
          <w:rFonts w:ascii="Calibri" w:eastAsia="Times New Roman" w:hAnsi="Calibri" w:cs="Calibri"/>
          <w:lang w:eastAsia="en-GB"/>
        </w:rPr>
        <w:t xml:space="preserve"> there is a lawful basis to process any personal information required. </w:t>
      </w:r>
    </w:p>
    <w:p w14:paraId="2C5D9835" w14:textId="77777777" w:rsidR="00CC6C22" w:rsidRP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1DA4F023" w14:textId="77777777" w:rsidR="00CC6C22" w:rsidRP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CC6C22">
        <w:rPr>
          <w:rFonts w:ascii="Calibri" w:eastAsia="Times New Roman" w:hAnsi="Calibri" w:cs="Calibri"/>
          <w:lang w:eastAsia="en-GB"/>
        </w:rPr>
        <w:t>The legal bases that may be appropriate for sharing data in these circumstances could be ‘legal obligation’, or ‘public task’ which includes the performance of a task in the public interest or the exercise of official authority.</w:t>
      </w:r>
    </w:p>
    <w:p w14:paraId="5B9D421C" w14:textId="77777777" w:rsidR="00CC6C22" w:rsidRP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AFE0C61" w14:textId="77777777" w:rsidR="00CC6C22" w:rsidRPr="00AA560E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8905C0">
        <w:rPr>
          <w:rFonts w:ascii="Calibri" w:eastAsia="Times New Roman" w:hAnsi="Calibri" w:cs="Calibri"/>
          <w:lang w:eastAsia="en-GB"/>
        </w:rPr>
        <w:t xml:space="preserve">For section 17 and section 47 cases, the lawful bases for processing </w:t>
      </w:r>
      <w:r>
        <w:rPr>
          <w:rFonts w:ascii="Calibri" w:eastAsia="Times New Roman" w:hAnsi="Calibri" w:cs="Calibri"/>
          <w:lang w:eastAsia="en-GB"/>
        </w:rPr>
        <w:t xml:space="preserve">information </w:t>
      </w:r>
      <w:r w:rsidRPr="008905C0">
        <w:rPr>
          <w:rFonts w:ascii="Calibri" w:eastAsia="Times New Roman" w:hAnsi="Calibri" w:cs="Calibri"/>
          <w:lang w:eastAsia="en-GB"/>
        </w:rPr>
        <w:t>will largely be for the performance of a public task and necessary for the provision of social care.</w:t>
      </w:r>
    </w:p>
    <w:p w14:paraId="3F2DC7C5" w14:textId="77777777" w:rsid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5A55A4EF" w14:textId="77777777" w:rsidR="00CC6C22" w:rsidRPr="00CC6C22" w:rsidRDefault="00CC6C22" w:rsidP="006F3DE5">
      <w:pPr>
        <w:shd w:val="clear" w:color="auto" w:fill="FDE9D9" w:themeFill="accent6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  <w:r w:rsidRPr="00CC6C22">
        <w:rPr>
          <w:rFonts w:ascii="Calibri" w:eastAsia="Times New Roman" w:hAnsi="Calibri" w:cs="Calibri"/>
          <w:lang w:eastAsia="en-GB"/>
        </w:rPr>
        <w:t>What is key to respecting the rights of service users is to ensure they are given clear information as to how their information will be handled inclu</w:t>
      </w:r>
      <w:r w:rsidR="006F3DE5">
        <w:rPr>
          <w:rFonts w:ascii="Calibri" w:eastAsia="Times New Roman" w:hAnsi="Calibri" w:cs="Calibri"/>
          <w:lang w:eastAsia="en-GB"/>
        </w:rPr>
        <w:t>ding with whom it may be shared.</w:t>
      </w:r>
    </w:p>
    <w:p w14:paraId="22A552E5" w14:textId="77777777" w:rsidR="00CC6C22" w:rsidRDefault="00CC6C22" w:rsidP="00CC6C22">
      <w:pPr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B69EE83" w14:textId="77777777" w:rsidR="00CC6C22" w:rsidRPr="00CC6C22" w:rsidRDefault="00CC6C22" w:rsidP="00CC6C22">
      <w:pPr>
        <w:spacing w:after="0" w:line="240" w:lineRule="auto"/>
        <w:rPr>
          <w:rFonts w:ascii="Calibri" w:eastAsia="Times New Roman" w:hAnsi="Calibri" w:cs="Calibri"/>
          <w:color w:val="0070C0"/>
          <w:lang w:eastAsia="en-GB"/>
        </w:rPr>
      </w:pPr>
      <w:r w:rsidRPr="00CC6C22">
        <w:rPr>
          <w:rFonts w:ascii="Calibri" w:eastAsia="Times New Roman" w:hAnsi="Calibri" w:cs="Calibri"/>
          <w:color w:val="0070C0"/>
          <w:lang w:eastAsia="en-GB"/>
        </w:rPr>
        <w:t> </w:t>
      </w:r>
    </w:p>
    <w:p w14:paraId="69EFF0D4" w14:textId="77777777" w:rsidR="006F3DE5" w:rsidRPr="006F3DE5" w:rsidRDefault="006F3DE5" w:rsidP="006F3DE5">
      <w:pPr>
        <w:spacing w:after="0" w:line="240" w:lineRule="auto"/>
        <w:rPr>
          <w:rFonts w:ascii="Calibri" w:eastAsia="Times New Roman" w:hAnsi="Calibri" w:cs="Calibri"/>
          <w:b/>
          <w:bCs/>
          <w:sz w:val="28"/>
          <w:lang w:eastAsia="en-GB"/>
        </w:rPr>
      </w:pPr>
      <w:r w:rsidRPr="006F3DE5">
        <w:rPr>
          <w:rFonts w:ascii="Calibri" w:eastAsia="Times New Roman" w:hAnsi="Calibri" w:cs="Calibri"/>
          <w:b/>
          <w:bCs/>
          <w:sz w:val="28"/>
          <w:lang w:eastAsia="en-GB"/>
        </w:rPr>
        <w:t>Multi-agency professional</w:t>
      </w:r>
      <w:r w:rsidR="008E43B4">
        <w:rPr>
          <w:rFonts w:ascii="Calibri" w:eastAsia="Times New Roman" w:hAnsi="Calibri" w:cs="Calibri"/>
          <w:b/>
          <w:bCs/>
          <w:sz w:val="28"/>
          <w:lang w:eastAsia="en-GB"/>
        </w:rPr>
        <w:t xml:space="preserve">s’ meeting (within the context of </w:t>
      </w:r>
      <w:hyperlink r:id="rId11" w:anchor="s4213" w:history="1">
        <w:r w:rsidR="008E43B4">
          <w:rPr>
            <w:rStyle w:val="Hyperlink"/>
            <w:rFonts w:ascii="Calibri" w:eastAsia="Times New Roman" w:hAnsi="Calibri" w:cs="Calibri"/>
            <w:b/>
            <w:bCs/>
            <w:sz w:val="28"/>
            <w:lang w:eastAsia="en-GB"/>
          </w:rPr>
          <w:t>Fabricated or induced illness (FII) and Perplexing Presentations (including FII by carers)</w:t>
        </w:r>
      </w:hyperlink>
      <w:r w:rsidR="008E43B4">
        <w:rPr>
          <w:rFonts w:ascii="Calibri" w:eastAsia="Times New Roman" w:hAnsi="Calibri" w:cs="Calibri"/>
          <w:b/>
          <w:bCs/>
          <w:sz w:val="28"/>
          <w:lang w:eastAsia="en-GB"/>
        </w:rPr>
        <w:t xml:space="preserve"> </w:t>
      </w:r>
    </w:p>
    <w:p w14:paraId="34F6DBAB" w14:textId="77777777" w:rsidR="00CC6C22" w:rsidRPr="00CC6C22" w:rsidRDefault="008E43B4" w:rsidP="00617581">
      <w:pPr>
        <w:shd w:val="clear" w:color="auto" w:fill="DBE5F1" w:themeFill="accent1" w:themeFillTint="33"/>
        <w:spacing w:after="0" w:line="240" w:lineRule="auto"/>
        <w:rPr>
          <w:rFonts w:ascii="Calibri" w:eastAsia="Times New Roman" w:hAnsi="Calibri" w:cs="Calibri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71392" behindDoc="0" locked="0" layoutInCell="1" allowOverlap="1" wp14:anchorId="0FFBD49B" wp14:editId="4B17F83A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85850" cy="9715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6031D" w14:textId="77777777" w:rsidR="00CC6C22" w:rsidRPr="008E43B4" w:rsidRDefault="008E43B4" w:rsidP="00617581">
      <w:pPr>
        <w:shd w:val="clear" w:color="auto" w:fill="DBE5F1" w:themeFill="accent1" w:themeFillTint="33"/>
        <w:rPr>
          <w:rFonts w:ascii="Calibri" w:eastAsia="Times New Roman" w:hAnsi="Calibri" w:cs="Calibri"/>
          <w:lang w:eastAsia="en-GB"/>
        </w:rPr>
      </w:pPr>
      <w:r w:rsidRPr="008E43B4">
        <w:rPr>
          <w:rFonts w:ascii="Calibri" w:eastAsia="Times New Roman" w:hAnsi="Calibri" w:cs="Calibri"/>
          <w:lang w:eastAsia="en-GB"/>
        </w:rPr>
        <w:t xml:space="preserve">If there is no immediate risk of harm, cases of perplexing presentations/possible </w:t>
      </w:r>
      <w:r w:rsidR="00EA09F7">
        <w:rPr>
          <w:rFonts w:ascii="Calibri" w:eastAsia="Times New Roman" w:hAnsi="Calibri" w:cs="Calibri"/>
          <w:lang w:eastAsia="en-GB"/>
        </w:rPr>
        <w:t>fabricated or induced illness</w:t>
      </w:r>
      <w:r w:rsidRPr="008E43B4">
        <w:rPr>
          <w:rFonts w:ascii="Calibri" w:eastAsia="Times New Roman" w:hAnsi="Calibri" w:cs="Calibri"/>
          <w:lang w:eastAsia="en-GB"/>
        </w:rPr>
        <w:t xml:space="preserve"> should be discussed with the professional(s) who are working with the child and family to decide whether the threshold for referral to Children’s Social Care has been met.</w:t>
      </w:r>
    </w:p>
    <w:p w14:paraId="2714F08D" w14:textId="6F616105" w:rsidR="008E43B4" w:rsidRPr="008E43B4" w:rsidRDefault="008E43B4" w:rsidP="00FC26CD">
      <w:pPr>
        <w:shd w:val="clear" w:color="auto" w:fill="DBE5F1" w:themeFill="accent1" w:themeFillTint="33"/>
        <w:rPr>
          <w:rFonts w:ascii="Calibri" w:eastAsia="Times New Roman" w:hAnsi="Calibri" w:cs="Calibri"/>
          <w:b/>
          <w:lang w:eastAsia="en-GB"/>
        </w:rPr>
      </w:pPr>
      <w:r w:rsidRPr="008E43B4">
        <w:rPr>
          <w:rFonts w:ascii="Calibri" w:eastAsia="Times New Roman" w:hAnsi="Calibri" w:cs="Calibri"/>
          <w:lang w:eastAsia="en-GB"/>
        </w:rPr>
        <w:t xml:space="preserve">A new section on </w:t>
      </w:r>
      <w:r>
        <w:rPr>
          <w:rFonts w:ascii="Calibri" w:eastAsia="Times New Roman" w:hAnsi="Calibri" w:cs="Calibri"/>
          <w:lang w:eastAsia="en-GB"/>
        </w:rPr>
        <w:t>multi-agency professionals’</w:t>
      </w:r>
      <w:r w:rsidRPr="008E43B4">
        <w:rPr>
          <w:rFonts w:ascii="Calibri" w:eastAsia="Times New Roman" w:hAnsi="Calibri" w:cs="Calibri"/>
          <w:lang w:eastAsia="en-GB"/>
        </w:rPr>
        <w:t xml:space="preserve"> meeting has bee</w:t>
      </w:r>
      <w:r>
        <w:rPr>
          <w:rFonts w:ascii="Calibri" w:eastAsia="Times New Roman" w:hAnsi="Calibri" w:cs="Calibri"/>
          <w:lang w:eastAsia="en-GB"/>
        </w:rPr>
        <w:t xml:space="preserve">n added to the FII Policy. This aims to support practitioners to conduct such a meeting to facilitate the reaching of a </w:t>
      </w:r>
      <w:r w:rsidRPr="008E43B4">
        <w:rPr>
          <w:rFonts w:ascii="Calibri" w:eastAsia="Times New Roman" w:hAnsi="Calibri" w:cs="Calibri"/>
          <w:lang w:eastAsia="en-GB"/>
        </w:rPr>
        <w:t>consensus about the child’s state of health</w:t>
      </w:r>
      <w:r>
        <w:rPr>
          <w:rFonts w:ascii="Calibri" w:eastAsia="Times New Roman" w:hAnsi="Calibri" w:cs="Calibri"/>
          <w:lang w:eastAsia="en-GB"/>
        </w:rPr>
        <w:t xml:space="preserve">. </w:t>
      </w:r>
      <w:r w:rsidRPr="008E43B4">
        <w:rPr>
          <w:rFonts w:ascii="Calibri" w:eastAsia="Times New Roman" w:hAnsi="Calibri" w:cs="Calibri"/>
          <w:b/>
          <w:lang w:eastAsia="en-GB"/>
        </w:rPr>
        <w:t>This type of meeting should never be held in place of a Strategy Discussion.</w:t>
      </w:r>
    </w:p>
    <w:p w14:paraId="695D2896" w14:textId="77777777" w:rsidR="00265C11" w:rsidRDefault="00265C11" w:rsidP="00CC6C22">
      <w:pPr>
        <w:pStyle w:val="ListParagraph"/>
        <w:spacing w:after="0" w:line="240" w:lineRule="auto"/>
        <w:rPr>
          <w:rFonts w:ascii="Calibri" w:eastAsia="Times New Roman" w:hAnsi="Calibri" w:cs="Calibri"/>
          <w:lang w:eastAsia="en-GB"/>
        </w:rPr>
      </w:pPr>
    </w:p>
    <w:p w14:paraId="35EAFAC1" w14:textId="77777777" w:rsidR="00265C11" w:rsidRDefault="00265C11" w:rsidP="00265C11">
      <w:pPr>
        <w:shd w:val="clear" w:color="auto" w:fill="F2DBDB" w:themeFill="accent2" w:themeFillTint="33"/>
        <w:jc w:val="center"/>
        <w:rPr>
          <w:rFonts w:ascii="Calibri" w:eastAsia="Times New Roman" w:hAnsi="Calibri" w:cs="Calibri"/>
          <w:b/>
          <w:sz w:val="28"/>
          <w:lang w:eastAsia="en-GB"/>
        </w:rPr>
      </w:pPr>
      <w:r>
        <w:rPr>
          <w:rFonts w:ascii="Calibri" w:eastAsia="Times New Roman" w:hAnsi="Calibri" w:cs="Calibri"/>
          <w:b/>
          <w:sz w:val="28"/>
          <w:lang w:eastAsia="en-GB"/>
        </w:rPr>
        <w:t>R</w:t>
      </w:r>
      <w:r w:rsidRPr="007359F2">
        <w:rPr>
          <w:rFonts w:ascii="Calibri" w:eastAsia="Times New Roman" w:hAnsi="Calibri" w:cs="Calibri"/>
          <w:b/>
          <w:sz w:val="28"/>
          <w:lang w:eastAsia="en-GB"/>
        </w:rPr>
        <w:t xml:space="preserve">ecognising Physical Abuse and Unexplained Injuries </w:t>
      </w:r>
      <w:r>
        <w:rPr>
          <w:rFonts w:ascii="Calibri" w:eastAsia="Times New Roman" w:hAnsi="Calibri" w:cs="Calibri"/>
          <w:b/>
          <w:sz w:val="28"/>
          <w:lang w:eastAsia="en-GB"/>
        </w:rPr>
        <w:t>in</w:t>
      </w:r>
      <w:r w:rsidRPr="007359F2">
        <w:rPr>
          <w:rFonts w:ascii="Calibri" w:eastAsia="Times New Roman" w:hAnsi="Calibri" w:cs="Calibri"/>
          <w:b/>
          <w:sz w:val="28"/>
          <w:lang w:eastAsia="en-GB"/>
        </w:rPr>
        <w:t xml:space="preserve"> y</w:t>
      </w:r>
      <w:r>
        <w:rPr>
          <w:rFonts w:ascii="Calibri" w:eastAsia="Times New Roman" w:hAnsi="Calibri" w:cs="Calibri"/>
          <w:b/>
          <w:sz w:val="28"/>
          <w:lang w:eastAsia="en-GB"/>
        </w:rPr>
        <w:t xml:space="preserve">oung children </w:t>
      </w:r>
    </w:p>
    <w:p w14:paraId="12A2860C" w14:textId="77777777" w:rsidR="00265C11" w:rsidRPr="007359F2" w:rsidRDefault="00265C11" w:rsidP="00265C11">
      <w:pPr>
        <w:shd w:val="clear" w:color="auto" w:fill="F2DBDB" w:themeFill="accent2" w:themeFillTint="33"/>
        <w:jc w:val="center"/>
        <w:rPr>
          <w:rFonts w:ascii="Calibri" w:eastAsia="Times New Roman" w:hAnsi="Calibri" w:cs="Calibri"/>
          <w:b/>
          <w:sz w:val="28"/>
          <w:lang w:eastAsia="en-GB"/>
        </w:rPr>
      </w:pPr>
      <w:r w:rsidRPr="007359F2">
        <w:rPr>
          <w:rFonts w:ascii="Calibri" w:eastAsia="Times New Roman" w:hAnsi="Calibri" w:cs="Calibri"/>
          <w:b/>
          <w:sz w:val="28"/>
          <w:lang w:eastAsia="en-GB"/>
        </w:rPr>
        <w:t>Eye injuries</w:t>
      </w:r>
    </w:p>
    <w:p w14:paraId="7FFD3C38" w14:textId="77777777" w:rsidR="00265C11" w:rsidRDefault="007A302E" w:rsidP="00265C11">
      <w:pPr>
        <w:shd w:val="clear" w:color="auto" w:fill="F2DBDB" w:themeFill="accent2" w:themeFillTint="33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76512" behindDoc="0" locked="0" layoutInCell="1" allowOverlap="1" wp14:anchorId="719AB291" wp14:editId="3C7DB1F3">
            <wp:simplePos x="0" y="0"/>
            <wp:positionH relativeFrom="margin">
              <wp:align>left</wp:align>
            </wp:positionH>
            <wp:positionV relativeFrom="paragraph">
              <wp:posOffset>549910</wp:posOffset>
            </wp:positionV>
            <wp:extent cx="1162050" cy="8597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C11" w:rsidRPr="007359F2">
        <w:rPr>
          <w:rFonts w:ascii="Calibri" w:eastAsia="Times New Roman" w:hAnsi="Calibri" w:cs="Calibri"/>
          <w:lang w:eastAsia="en-GB"/>
        </w:rPr>
        <w:t>We have provided more information</w:t>
      </w:r>
      <w:r w:rsidR="00CE389D">
        <w:rPr>
          <w:rFonts w:ascii="Calibri" w:eastAsia="Times New Roman" w:hAnsi="Calibri" w:cs="Calibri"/>
          <w:lang w:eastAsia="en-GB"/>
        </w:rPr>
        <w:t xml:space="preserve"> in the procedures</w:t>
      </w:r>
      <w:r w:rsidR="00265C11" w:rsidRPr="007359F2">
        <w:rPr>
          <w:rFonts w:ascii="Calibri" w:eastAsia="Times New Roman" w:hAnsi="Calibri" w:cs="Calibri"/>
          <w:lang w:eastAsia="en-GB"/>
        </w:rPr>
        <w:t xml:space="preserve"> </w:t>
      </w:r>
      <w:r w:rsidR="00265C11">
        <w:rPr>
          <w:rFonts w:ascii="Calibri" w:eastAsia="Times New Roman" w:hAnsi="Calibri" w:cs="Calibri"/>
          <w:lang w:eastAsia="en-GB"/>
        </w:rPr>
        <w:t xml:space="preserve">to better describe a Sub </w:t>
      </w:r>
      <w:r w:rsidR="00265C11" w:rsidRPr="007359F2">
        <w:rPr>
          <w:rFonts w:ascii="Calibri" w:eastAsia="Times New Roman" w:hAnsi="Calibri" w:cs="Calibri"/>
          <w:lang w:eastAsia="en-GB"/>
        </w:rPr>
        <w:t>conjunctival Haemorrhage (SCH)</w:t>
      </w:r>
      <w:r w:rsidR="00EA09F7">
        <w:rPr>
          <w:rFonts w:ascii="Calibri" w:eastAsia="Times New Roman" w:hAnsi="Calibri" w:cs="Calibri"/>
          <w:lang w:eastAsia="en-GB"/>
        </w:rPr>
        <w:t xml:space="preserve">. </w:t>
      </w:r>
    </w:p>
    <w:p w14:paraId="30FC2396" w14:textId="2932C1FE" w:rsidR="00EA09F7" w:rsidRDefault="00FC26CD" w:rsidP="00EA09F7">
      <w:pPr>
        <w:shd w:val="clear" w:color="auto" w:fill="F2DBDB" w:themeFill="accent2" w:themeFillTint="33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en-GB"/>
        </w:rPr>
      </w:pPr>
      <w:r w:rsidRPr="00F31A4B">
        <w:rPr>
          <w:rFonts w:cstheme="minorHAnsi"/>
          <w:b/>
          <w:bCs/>
          <w:noProof/>
          <w:color w:val="00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78560" behindDoc="0" locked="0" layoutInCell="1" allowOverlap="1" wp14:anchorId="12AD2CDD" wp14:editId="45B09F60">
                <wp:simplePos x="0" y="0"/>
                <wp:positionH relativeFrom="column">
                  <wp:posOffset>2695575</wp:posOffset>
                </wp:positionH>
                <wp:positionV relativeFrom="paragraph">
                  <wp:posOffset>1002030</wp:posOffset>
                </wp:positionV>
                <wp:extent cx="3676650" cy="4152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15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7C29F" w14:textId="77777777" w:rsidR="00F31A4B" w:rsidRDefault="002D332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</w:t>
                            </w:r>
                            <w:hyperlink r:id="rId14" w:history="1">
                              <w:r w:rsidR="00F31A4B" w:rsidRPr="00F31A4B">
                                <w:rPr>
                                  <w:rStyle w:val="Hyperlink"/>
                                  <w:b/>
                                  <w:sz w:val="28"/>
                                </w:rPr>
                                <w:t>Looked After Children</w:t>
                              </w:r>
                            </w:hyperlink>
                            <w:r w:rsidR="00F31A4B" w:rsidRPr="00F31A4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F31A4B">
                              <w:rPr>
                                <w:b/>
                                <w:sz w:val="28"/>
                              </w:rPr>
                              <w:t xml:space="preserve"> - Practice Reminder</w:t>
                            </w:r>
                          </w:p>
                          <w:p w14:paraId="37567355" w14:textId="77777777" w:rsidR="00FC26CD" w:rsidRDefault="00F31A4B" w:rsidP="00FC26CD">
                            <w:pP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en-GB"/>
                              </w:rPr>
                            </w:pPr>
                            <w:r w:rsidRPr="00D6217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en-GB"/>
                              </w:rPr>
                              <w:t xml:space="preserve">If there is cause to suspect a </w:t>
                            </w:r>
                            <w:hyperlink r:id="rId15" w:anchor="gl41" w:history="1">
                              <w:r w:rsidRPr="00D6217D"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lang w:eastAsia="en-GB"/>
                                </w:rPr>
                                <w:t>Looked After</w:t>
                              </w:r>
                            </w:hyperlink>
                            <w:r w:rsidRPr="00D6217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en-GB"/>
                              </w:rPr>
                              <w:t xml:space="preserve">  child is suffering, has suffered or is likely to suffer Significant Harm, Children's Social Care should convene a </w:t>
                            </w:r>
                            <w:hyperlink r:id="rId16" w:anchor="s4101" w:history="1">
                              <w:r w:rsidRPr="00D6217D">
                                <w:rPr>
                                  <w:rStyle w:val="Hyperlink"/>
                                  <w:rFonts w:ascii="Calibri" w:eastAsia="Times New Roman" w:hAnsi="Calibri" w:cs="Calibri"/>
                                  <w:b/>
                                  <w:bCs/>
                                  <w:lang w:eastAsia="en-GB"/>
                                </w:rPr>
                                <w:t>Strategy Discussion</w:t>
                              </w:r>
                            </w:hyperlink>
                            <w:r w:rsidRPr="00D6217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en-GB"/>
                              </w:rPr>
                              <w:t>.</w:t>
                            </w:r>
                            <w:r w:rsidR="00FC26C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lang w:eastAsia="en-GB"/>
                              </w:rPr>
                              <w:t xml:space="preserve"> </w:t>
                            </w:r>
                            <w:r w:rsidR="00FC26CD" w:rsidRPr="00FC26CD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i/>
                                <w:iCs/>
                                <w:lang w:eastAsia="en-GB"/>
                              </w:rPr>
                              <w:t>We see from Child Safeguarding Practice Reviews, formerly Serious Case Reviews, that this can sometimes be overlooked because professionals assume the child is now ‘safe’.</w:t>
                            </w:r>
                          </w:p>
                          <w:p w14:paraId="3737AC10" w14:textId="34D3AB11" w:rsidR="00F31A4B" w:rsidRDefault="00FC26CD" w:rsidP="00FC26CD">
                            <w:pPr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hyperlink r:id="rId17" w:anchor="gl41" w:history="1">
                              <w:r w:rsidR="00F31A4B" w:rsidRPr="00F31A4B">
                                <w:rPr>
                                  <w:rFonts w:ascii="Calibri" w:eastAsia="Times New Roman" w:hAnsi="Calibri" w:cs="Calibri"/>
                                  <w:lang w:eastAsia="en-GB"/>
                                </w:rPr>
                                <w:t>Looked After</w:t>
                              </w:r>
                            </w:hyperlink>
                            <w:r w:rsidR="00F31A4B" w:rsidRP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 Reviews and </w:t>
                            </w:r>
                            <w:hyperlink r:id="rId18" w:anchor="gl27" w:history="1">
                              <w:r w:rsidR="00F31A4B" w:rsidRPr="00F31A4B">
                                <w:rPr>
                                  <w:rFonts w:ascii="Calibri" w:eastAsia="Times New Roman" w:hAnsi="Calibri" w:cs="Calibri"/>
                                  <w:lang w:eastAsia="en-GB"/>
                                </w:rPr>
                                <w:t>Child Protection Conferences</w:t>
                              </w:r>
                            </w:hyperlink>
                            <w:r w:rsidR="00F31A4B" w:rsidRP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 may be held as combined meetings in order to ensure a coherent plan. The plans made at </w:t>
                            </w:r>
                            <w:hyperlink r:id="rId19" w:anchor="gl41" w:history="1">
                              <w:r w:rsidR="00F31A4B" w:rsidRPr="00F31A4B">
                                <w:rPr>
                                  <w:rFonts w:ascii="Calibri" w:eastAsia="Times New Roman" w:hAnsi="Calibri" w:cs="Calibri"/>
                                  <w:lang w:eastAsia="en-GB"/>
                                </w:rPr>
                                <w:t>Looked After</w:t>
                              </w:r>
                            </w:hyperlink>
                            <w:r w:rsidR="00F31A4B" w:rsidRP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 Reviews must be consistent with the </w:t>
                            </w:r>
                            <w:hyperlink r:id="rId20" w:anchor="gl24" w:history="1">
                              <w:r w:rsidR="00F31A4B" w:rsidRPr="00F31A4B">
                                <w:rPr>
                                  <w:rFonts w:ascii="Calibri" w:eastAsia="Times New Roman" w:hAnsi="Calibri" w:cs="Calibri"/>
                                  <w:lang w:eastAsia="en-GB"/>
                                </w:rPr>
                                <w:t>Child Protection Plan</w:t>
                              </w:r>
                            </w:hyperlink>
                            <w:r w:rsidR="00F31A4B" w:rsidRP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. This will ideally be achieved by the Independent Reviewing Officer (</w:t>
                            </w:r>
                            <w:hyperlink r:id="rId21" w:anchor="gl45" w:history="1">
                              <w:r w:rsidR="00F31A4B" w:rsidRPr="00F31A4B">
                                <w:rPr>
                                  <w:rFonts w:ascii="Calibri" w:eastAsia="Times New Roman" w:hAnsi="Calibri" w:cs="Calibri"/>
                                  <w:lang w:eastAsia="en-GB"/>
                                </w:rPr>
                                <w:t>IRO</w:t>
                              </w:r>
                            </w:hyperlink>
                            <w:r w:rsidR="00F31A4B" w:rsidRP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) who chairs the </w:t>
                            </w:r>
                            <w:hyperlink r:id="rId22" w:anchor="gl41" w:history="1">
                              <w:r w:rsidR="00F31A4B" w:rsidRPr="00F31A4B">
                                <w:rPr>
                                  <w:rFonts w:ascii="Calibri" w:eastAsia="Times New Roman" w:hAnsi="Calibri" w:cs="Calibri"/>
                                  <w:lang w:eastAsia="en-GB"/>
                                </w:rPr>
                                <w:t>Looked After</w:t>
                              </w:r>
                            </w:hyperlink>
                            <w:r w:rsidR="00EA09F7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 Review process, </w:t>
                            </w:r>
                            <w:r w:rsidR="00F31A4B" w:rsidRP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also chairing the Review Confere</w:t>
                            </w:r>
                            <w:r w:rsid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nce.</w:t>
                            </w:r>
                          </w:p>
                          <w:p w14:paraId="6DD0BB6D" w14:textId="77777777" w:rsidR="00F31A4B" w:rsidRDefault="00F31A4B" w:rsidP="00F31A4B">
                            <w:pPr>
                              <w:spacing w:after="12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Where this is not possible t</w:t>
                            </w:r>
                            <w:r w:rsidRP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he </w:t>
                            </w:r>
                            <w:hyperlink r:id="rId23" w:anchor="gl45" w:history="1">
                              <w:r w:rsidRPr="00F31A4B">
                                <w:rPr>
                                  <w:rFonts w:ascii="Calibri" w:eastAsia="Times New Roman" w:hAnsi="Calibri" w:cs="Calibri"/>
                                  <w:lang w:eastAsia="en-GB"/>
                                </w:rPr>
                                <w:t>IRO</w:t>
                              </w:r>
                            </w:hyperlink>
                            <w:r w:rsidRPr="00F31A4B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 should be involved in the Review Conference and the timing of both processes should coincide to ensure that the most up-to-date information informs overall care planning.</w:t>
                            </w:r>
                          </w:p>
                          <w:p w14:paraId="7BB327B9" w14:textId="77777777" w:rsidR="00F31A4B" w:rsidRPr="00F31A4B" w:rsidRDefault="00F31A4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D2C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2.25pt;margin-top:78.9pt;width:289.5pt;height:327pt;z-index:251778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" fillcolor="#c6d9f1 [671]" strokecolor="white [3212]">
                <v:textbox>
                  <w:txbxContent>
                    <w:p w14:paraId="2AC7C29F" w14:textId="77777777" w:rsidR="00F31A4B" w:rsidRDefault="002D332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</w:t>
                      </w:r>
                      <w:hyperlink r:id="rId24" w:history="1">
                        <w:r w:rsidR="00F31A4B" w:rsidRPr="00F31A4B">
                          <w:rPr>
                            <w:rStyle w:val="Hyperlink"/>
                            <w:b/>
                            <w:sz w:val="28"/>
                          </w:rPr>
                          <w:t>Looked After Children</w:t>
                        </w:r>
                      </w:hyperlink>
                      <w:r w:rsidR="00F31A4B" w:rsidRPr="00F31A4B">
                        <w:rPr>
                          <w:b/>
                          <w:sz w:val="28"/>
                        </w:rPr>
                        <w:t xml:space="preserve"> </w:t>
                      </w:r>
                      <w:r w:rsidR="00F31A4B">
                        <w:rPr>
                          <w:b/>
                          <w:sz w:val="28"/>
                        </w:rPr>
                        <w:t xml:space="preserve"> - Practice Reminder</w:t>
                      </w:r>
                    </w:p>
                    <w:p w14:paraId="37567355" w14:textId="77777777" w:rsidR="00FC26CD" w:rsidRDefault="00F31A4B" w:rsidP="00FC26CD">
                      <w:pPr>
                        <w:rPr>
                          <w:rFonts w:ascii="Calibri" w:eastAsia="Times New Roman" w:hAnsi="Calibri" w:cs="Calibri"/>
                          <w:b/>
                          <w:bCs/>
                          <w:lang w:eastAsia="en-GB"/>
                        </w:rPr>
                      </w:pPr>
                      <w:r w:rsidRPr="00D6217D">
                        <w:rPr>
                          <w:rFonts w:ascii="Calibri" w:eastAsia="Times New Roman" w:hAnsi="Calibri" w:cs="Calibri"/>
                          <w:b/>
                          <w:bCs/>
                          <w:lang w:eastAsia="en-GB"/>
                        </w:rPr>
                        <w:t xml:space="preserve">If there is cause to suspect a </w:t>
                      </w:r>
                      <w:hyperlink r:id="rId25" w:anchor="gl41" w:history="1">
                        <w:r w:rsidRPr="00D6217D">
                          <w:rPr>
                            <w:rFonts w:ascii="Calibri" w:eastAsia="Times New Roman" w:hAnsi="Calibri" w:cs="Calibri"/>
                            <w:b/>
                            <w:bCs/>
                            <w:lang w:eastAsia="en-GB"/>
                          </w:rPr>
                          <w:t>Looked After</w:t>
                        </w:r>
                      </w:hyperlink>
                      <w:r w:rsidRPr="00D6217D">
                        <w:rPr>
                          <w:rFonts w:ascii="Calibri" w:eastAsia="Times New Roman" w:hAnsi="Calibri" w:cs="Calibri"/>
                          <w:b/>
                          <w:bCs/>
                          <w:lang w:eastAsia="en-GB"/>
                        </w:rPr>
                        <w:t xml:space="preserve">  child is suffering, has suffered or is likely to suffer Significant Harm, Children's Social Care should convene a </w:t>
                      </w:r>
                      <w:hyperlink r:id="rId26" w:anchor="s4101" w:history="1">
                        <w:r w:rsidRPr="00D6217D">
                          <w:rPr>
                            <w:rStyle w:val="Hyperlink"/>
                            <w:rFonts w:ascii="Calibri" w:eastAsia="Times New Roman" w:hAnsi="Calibri" w:cs="Calibri"/>
                            <w:b/>
                            <w:bCs/>
                            <w:lang w:eastAsia="en-GB"/>
                          </w:rPr>
                          <w:t>Strategy Discussion</w:t>
                        </w:r>
                      </w:hyperlink>
                      <w:r w:rsidRPr="00D6217D">
                        <w:rPr>
                          <w:rFonts w:ascii="Calibri" w:eastAsia="Times New Roman" w:hAnsi="Calibri" w:cs="Calibri"/>
                          <w:b/>
                          <w:bCs/>
                          <w:lang w:eastAsia="en-GB"/>
                        </w:rPr>
                        <w:t>.</w:t>
                      </w:r>
                      <w:r w:rsidR="00FC26CD">
                        <w:rPr>
                          <w:rFonts w:ascii="Calibri" w:eastAsia="Times New Roman" w:hAnsi="Calibri" w:cs="Calibri"/>
                          <w:b/>
                          <w:bCs/>
                          <w:lang w:eastAsia="en-GB"/>
                        </w:rPr>
                        <w:t xml:space="preserve"> </w:t>
                      </w:r>
                      <w:r w:rsidR="00FC26CD" w:rsidRPr="00FC26CD">
                        <w:rPr>
                          <w:rFonts w:ascii="Calibri" w:eastAsia="Times New Roman" w:hAnsi="Calibri" w:cs="Calibri"/>
                          <w:b/>
                          <w:bCs/>
                          <w:i/>
                          <w:iCs/>
                          <w:lang w:eastAsia="en-GB"/>
                        </w:rPr>
                        <w:t>We see from Child Safeguarding Practice Reviews, formerly Serious Case Reviews, that this can sometimes be overlooked because professionals assume the child is now ‘safe’.</w:t>
                      </w:r>
                    </w:p>
                    <w:p w14:paraId="3737AC10" w14:textId="34D3AB11" w:rsidR="00F31A4B" w:rsidRDefault="00FC26CD" w:rsidP="00FC26CD">
                      <w:pPr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hyperlink r:id="rId27" w:anchor="gl41" w:history="1">
                        <w:r w:rsidR="00F31A4B" w:rsidRPr="00F31A4B">
                          <w:rPr>
                            <w:rFonts w:ascii="Calibri" w:eastAsia="Times New Roman" w:hAnsi="Calibri" w:cs="Calibri"/>
                            <w:lang w:eastAsia="en-GB"/>
                          </w:rPr>
                          <w:t>Looked After</w:t>
                        </w:r>
                      </w:hyperlink>
                      <w:r w:rsidR="00F31A4B" w:rsidRP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 Reviews and </w:t>
                      </w:r>
                      <w:hyperlink r:id="rId28" w:anchor="gl27" w:history="1">
                        <w:r w:rsidR="00F31A4B" w:rsidRPr="00F31A4B">
                          <w:rPr>
                            <w:rFonts w:ascii="Calibri" w:eastAsia="Times New Roman" w:hAnsi="Calibri" w:cs="Calibri"/>
                            <w:lang w:eastAsia="en-GB"/>
                          </w:rPr>
                          <w:t>Child Protection Conferences</w:t>
                        </w:r>
                      </w:hyperlink>
                      <w:r w:rsidR="00F31A4B" w:rsidRP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 may be held as combined meetings in order to ensure a coherent plan. The plans made at </w:t>
                      </w:r>
                      <w:hyperlink r:id="rId29" w:anchor="gl41" w:history="1">
                        <w:r w:rsidR="00F31A4B" w:rsidRPr="00F31A4B">
                          <w:rPr>
                            <w:rFonts w:ascii="Calibri" w:eastAsia="Times New Roman" w:hAnsi="Calibri" w:cs="Calibri"/>
                            <w:lang w:eastAsia="en-GB"/>
                          </w:rPr>
                          <w:t>Looked After</w:t>
                        </w:r>
                      </w:hyperlink>
                      <w:r w:rsidR="00F31A4B" w:rsidRP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 Reviews must be consistent with the </w:t>
                      </w:r>
                      <w:hyperlink r:id="rId30" w:anchor="gl24" w:history="1">
                        <w:r w:rsidR="00F31A4B" w:rsidRPr="00F31A4B">
                          <w:rPr>
                            <w:rFonts w:ascii="Calibri" w:eastAsia="Times New Roman" w:hAnsi="Calibri" w:cs="Calibri"/>
                            <w:lang w:eastAsia="en-GB"/>
                          </w:rPr>
                          <w:t>Child Protection Plan</w:t>
                        </w:r>
                      </w:hyperlink>
                      <w:r w:rsidR="00F31A4B" w:rsidRP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. This will ideally be achieved by the Independent Reviewing Officer (</w:t>
                      </w:r>
                      <w:hyperlink r:id="rId31" w:anchor="gl45" w:history="1">
                        <w:r w:rsidR="00F31A4B" w:rsidRPr="00F31A4B">
                          <w:rPr>
                            <w:rFonts w:ascii="Calibri" w:eastAsia="Times New Roman" w:hAnsi="Calibri" w:cs="Calibri"/>
                            <w:lang w:eastAsia="en-GB"/>
                          </w:rPr>
                          <w:t>IRO</w:t>
                        </w:r>
                      </w:hyperlink>
                      <w:r w:rsidR="00F31A4B" w:rsidRP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) who chairs the </w:t>
                      </w:r>
                      <w:hyperlink r:id="rId32" w:anchor="gl41" w:history="1">
                        <w:r w:rsidR="00F31A4B" w:rsidRPr="00F31A4B">
                          <w:rPr>
                            <w:rFonts w:ascii="Calibri" w:eastAsia="Times New Roman" w:hAnsi="Calibri" w:cs="Calibri"/>
                            <w:lang w:eastAsia="en-GB"/>
                          </w:rPr>
                          <w:t>Looked After</w:t>
                        </w:r>
                      </w:hyperlink>
                      <w:r w:rsidR="00EA09F7"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 Review process, </w:t>
                      </w:r>
                      <w:r w:rsidR="00F31A4B" w:rsidRP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also chairing the Review Confere</w:t>
                      </w:r>
                      <w:r w:rsid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nce.</w:t>
                      </w:r>
                    </w:p>
                    <w:p w14:paraId="6DD0BB6D" w14:textId="77777777" w:rsidR="00F31A4B" w:rsidRDefault="00F31A4B" w:rsidP="00F31A4B">
                      <w:pPr>
                        <w:spacing w:after="12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eastAsia="en-GB"/>
                        </w:rPr>
                        <w:t>Where this is not possible t</w:t>
                      </w:r>
                      <w:r w:rsidRP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he </w:t>
                      </w:r>
                      <w:hyperlink r:id="rId33" w:anchor="gl45" w:history="1">
                        <w:r w:rsidRPr="00F31A4B">
                          <w:rPr>
                            <w:rFonts w:ascii="Calibri" w:eastAsia="Times New Roman" w:hAnsi="Calibri" w:cs="Calibri"/>
                            <w:lang w:eastAsia="en-GB"/>
                          </w:rPr>
                          <w:t>IRO</w:t>
                        </w:r>
                      </w:hyperlink>
                      <w:r w:rsidRPr="00F31A4B">
                        <w:rPr>
                          <w:rFonts w:ascii="Calibri" w:eastAsia="Times New Roman" w:hAnsi="Calibri" w:cs="Calibri"/>
                          <w:lang w:eastAsia="en-GB"/>
                        </w:rPr>
                        <w:t> should be involved in the Review Conference and the timing of both processes should coincide to ensure that the most up-to-date information informs overall care planning.</w:t>
                      </w:r>
                    </w:p>
                    <w:p w14:paraId="7BB327B9" w14:textId="77777777" w:rsidR="00F31A4B" w:rsidRPr="00F31A4B" w:rsidRDefault="00F31A4B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A302E">
        <w:rPr>
          <w:noProof/>
          <w:lang w:eastAsia="en-GB"/>
        </w:rPr>
        <w:drawing>
          <wp:anchor distT="0" distB="0" distL="114300" distR="114300" simplePos="0" relativeHeight="251779584" behindDoc="0" locked="0" layoutInCell="1" allowOverlap="1" wp14:anchorId="18554BEF" wp14:editId="1B4ED25D">
            <wp:simplePos x="0" y="0"/>
            <wp:positionH relativeFrom="column">
              <wp:posOffset>2569946</wp:posOffset>
            </wp:positionH>
            <wp:positionV relativeFrom="paragraph">
              <wp:posOffset>902979</wp:posOffset>
            </wp:positionV>
            <wp:extent cx="462280" cy="373380"/>
            <wp:effectExtent l="38100" t="57150" r="52070" b="6477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3841">
                      <a:off x="0" y="0"/>
                      <a:ext cx="4622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C11" w:rsidRPr="007359F2">
        <w:rPr>
          <w:rFonts w:ascii="Calibri" w:eastAsia="Times New Roman" w:hAnsi="Calibri" w:cs="Calibri"/>
          <w:lang w:eastAsia="en-GB"/>
        </w:rPr>
        <w:t>A SCH occurs when a tiny blood vessel breaks just underneath the clear surface of the eye (</w:t>
      </w:r>
      <w:proofErr w:type="spellStart"/>
      <w:r w:rsidR="00265C11" w:rsidRPr="007359F2">
        <w:rPr>
          <w:rFonts w:ascii="Calibri" w:eastAsia="Times New Roman" w:hAnsi="Calibri" w:cs="Calibri"/>
          <w:lang w:eastAsia="en-GB"/>
        </w:rPr>
        <w:t>conjunctivaI</w:t>
      </w:r>
      <w:proofErr w:type="spellEnd"/>
      <w:r w:rsidR="00265C11" w:rsidRPr="007359F2">
        <w:rPr>
          <w:rFonts w:ascii="Calibri" w:eastAsia="Times New Roman" w:hAnsi="Calibri" w:cs="Calibri"/>
          <w:lang w:eastAsia="en-GB"/>
        </w:rPr>
        <w:t xml:space="preserve">). It appears as a bright red or dark red dot or mark/patch on the white of the eye. There are </w:t>
      </w:r>
      <w:proofErr w:type="gramStart"/>
      <w:r w:rsidR="00265C11" w:rsidRPr="007359F2">
        <w:rPr>
          <w:rFonts w:ascii="Calibri" w:eastAsia="Times New Roman" w:hAnsi="Calibri" w:cs="Calibri"/>
          <w:lang w:eastAsia="en-GB"/>
        </w:rPr>
        <w:t>a number of</w:t>
      </w:r>
      <w:proofErr w:type="gramEnd"/>
      <w:r w:rsidR="00265C11" w:rsidRPr="007359F2">
        <w:rPr>
          <w:rFonts w:ascii="Calibri" w:eastAsia="Times New Roman" w:hAnsi="Calibri" w:cs="Calibri"/>
          <w:lang w:eastAsia="en-GB"/>
        </w:rPr>
        <w:t xml:space="preserve"> possible causes of SCHs that need to be considered, including non-accidental causes). </w:t>
      </w:r>
    </w:p>
    <w:p w14:paraId="53EDF30E" w14:textId="062B97EE" w:rsidR="00EA09F7" w:rsidRDefault="007A302E" w:rsidP="007A302E">
      <w:pPr>
        <w:shd w:val="clear" w:color="auto" w:fill="F2DBDB" w:themeFill="accent2" w:themeFillTint="33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359F2">
        <w:rPr>
          <w:rFonts w:cstheme="minorHAnsi"/>
          <w:b/>
          <w:bCs/>
          <w:noProof/>
          <w:color w:val="000000"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 wp14:anchorId="39E8F8A7" wp14:editId="1D485552">
                <wp:simplePos x="0" y="0"/>
                <wp:positionH relativeFrom="column">
                  <wp:posOffset>-676275</wp:posOffset>
                </wp:positionH>
                <wp:positionV relativeFrom="paragraph">
                  <wp:posOffset>206375</wp:posOffset>
                </wp:positionV>
                <wp:extent cx="3248025" cy="3067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067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9CD92" w14:textId="77777777" w:rsidR="007359F2" w:rsidRPr="007359F2" w:rsidRDefault="00FC26CD" w:rsidP="007359F2">
                            <w:pPr>
                              <w:shd w:val="clear" w:color="auto" w:fill="D6E3BC" w:themeFill="accent3" w:themeFillTint="66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  <w:hyperlink r:id="rId35" w:anchor="s5056" w:history="1">
                              <w:r w:rsidR="007359F2" w:rsidRPr="007359F2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sz w:val="28"/>
                                </w:rPr>
                                <w:t>Children of Parents and carers who Misuse Substances</w:t>
                              </w:r>
                            </w:hyperlink>
                            <w:r w:rsidR="007359F2" w:rsidRPr="007359F2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14:paraId="1AB01490" w14:textId="77777777" w:rsidR="007359F2" w:rsidRDefault="007359F2" w:rsidP="007359F2">
                            <w:pPr>
                              <w:pStyle w:val="ListParagraph"/>
                              <w:shd w:val="clear" w:color="auto" w:fill="D6E3BC" w:themeFill="accent3" w:themeFillTint="66"/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70118677" w14:textId="77777777" w:rsidR="007359F2" w:rsidRDefault="007359F2" w:rsidP="007359F2">
                            <w:pPr>
                              <w:pStyle w:val="Heading1"/>
                              <w:shd w:val="clear" w:color="auto" w:fill="D6E3BC" w:themeFill="accent3" w:themeFillTint="66"/>
                              <w:spacing w:before="0" w:after="300"/>
                              <w:rPr>
                                <w:rFonts w:ascii="Calibri" w:eastAsia="Times New Roman" w:hAnsi="Calibri" w:cs="Calibri"/>
                                <w:b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359F2">
                              <w:rPr>
                                <w:rFonts w:ascii="Calibri" w:eastAsia="Times New Roman" w:hAnsi="Calibri" w:cs="Calibri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>The Children of Parents and carers who Misuse Substances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 xml:space="preserve"> Policy has been updated to clarify that s</w:t>
                            </w:r>
                            <w:r w:rsidRPr="007359F2">
                              <w:rPr>
                                <w:rFonts w:ascii="Calibri" w:eastAsia="Times New Roman" w:hAnsi="Calibri" w:cs="Calibri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 xml:space="preserve">ubstance misuse may include experimental, recreational, poly-drug, chaotic and dependent use of alcohol and / or drugs. </w:t>
                            </w:r>
                            <w:r w:rsidRPr="007359F2">
                              <w:rPr>
                                <w:rFonts w:ascii="Calibri" w:eastAsia="Times New Roman" w:hAnsi="Calibri" w:cs="Calibri"/>
                                <w:b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>This can include the illicit or misuse of prescribed medication.</w:t>
                            </w:r>
                          </w:p>
                          <w:p w14:paraId="6B607F3C" w14:textId="77777777" w:rsidR="007359F2" w:rsidRPr="007359F2" w:rsidRDefault="007359F2" w:rsidP="007359F2">
                            <w:pPr>
                              <w:pStyle w:val="Heading2"/>
                              <w:shd w:val="clear" w:color="auto" w:fill="D6E3BC" w:themeFill="accent3" w:themeFillTint="66"/>
                              <w:spacing w:before="0"/>
                              <w:rPr>
                                <w:rFonts w:ascii="Calibri" w:eastAsia="Times New Roman" w:hAnsi="Calibri" w:cs="Calibri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7359F2">
                              <w:rPr>
                                <w:rFonts w:ascii="Calibri" w:eastAsia="Times New Roman" w:hAnsi="Calibri" w:cs="Calibri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>The policy now also includes information to support practitioners to recognise the signs of parental substance misuse or prenatal drug exposure, including Foetal Alcohol Spectrum Disorder (FASDs)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auto"/>
                                <w:sz w:val="22"/>
                                <w:szCs w:val="22"/>
                                <w:lang w:eastAsia="en-GB"/>
                              </w:rPr>
                              <w:t>,</w:t>
                            </w:r>
                          </w:p>
                          <w:p w14:paraId="6FFE1250" w14:textId="77777777" w:rsidR="007359F2" w:rsidRPr="007359F2" w:rsidRDefault="00EA09F7" w:rsidP="007359F2">
                            <w:pPr>
                              <w:shd w:val="clear" w:color="auto" w:fill="D6E3BC" w:themeFill="accent3" w:themeFillTint="66"/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 i</w:t>
                            </w:r>
                            <w:r w:rsidR="007359F2" w:rsidRPr="007359F2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>n new-borns</w:t>
                            </w:r>
                            <w:r w:rsidR="007359F2">
                              <w:rPr>
                                <w:rFonts w:ascii="Calibri" w:eastAsia="Times New Roman" w:hAnsi="Calibri" w:cs="Calibri"/>
                                <w:lang w:eastAsia="en-GB"/>
                              </w:rPr>
                              <w:t xml:space="preserve"> and children. </w:t>
                            </w:r>
                          </w:p>
                          <w:p w14:paraId="01116819" w14:textId="77777777" w:rsidR="007359F2" w:rsidRDefault="007359F2" w:rsidP="007359F2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F8A7" id="_x0000_s1027" type="#_x0000_t202" style="position:absolute;margin-left:-53.25pt;margin-top:16.25pt;width:255.75pt;height:241.5pt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" fillcolor="#d6e3bc [1302]" strokecolor="#eaf1dd [662]">
                <v:textbox>
                  <w:txbxContent>
                    <w:p w14:paraId="0CD9CD92" w14:textId="77777777" w:rsidR="007359F2" w:rsidRPr="007359F2" w:rsidRDefault="00FC26CD" w:rsidP="007359F2">
                      <w:pPr>
                        <w:shd w:val="clear" w:color="auto" w:fill="D6E3BC" w:themeFill="accent3" w:themeFillTint="66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  <w:hyperlink r:id="rId36" w:anchor="s5056" w:history="1">
                        <w:r w:rsidR="007359F2" w:rsidRPr="007359F2">
                          <w:rPr>
                            <w:rStyle w:val="Hyperlink"/>
                            <w:rFonts w:cstheme="minorHAnsi"/>
                            <w:b/>
                            <w:bCs/>
                            <w:sz w:val="28"/>
                          </w:rPr>
                          <w:t>Children of Parents and carers who Misuse Substances</w:t>
                        </w:r>
                      </w:hyperlink>
                      <w:r w:rsidR="007359F2" w:rsidRPr="007359F2">
                        <w:rPr>
                          <w:rFonts w:cstheme="minorHAnsi"/>
                          <w:b/>
                          <w:bCs/>
                          <w:color w:val="000000"/>
                          <w:sz w:val="28"/>
                        </w:rPr>
                        <w:t xml:space="preserve"> </w:t>
                      </w:r>
                    </w:p>
                    <w:p w14:paraId="1AB01490" w14:textId="77777777" w:rsidR="007359F2" w:rsidRDefault="007359F2" w:rsidP="007359F2">
                      <w:pPr>
                        <w:pStyle w:val="ListParagraph"/>
                        <w:shd w:val="clear" w:color="auto" w:fill="D6E3BC" w:themeFill="accent3" w:themeFillTint="66"/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/>
                        </w:rPr>
                      </w:pPr>
                    </w:p>
                    <w:p w14:paraId="70118677" w14:textId="77777777" w:rsidR="007359F2" w:rsidRDefault="007359F2" w:rsidP="007359F2">
                      <w:pPr>
                        <w:pStyle w:val="Heading1"/>
                        <w:shd w:val="clear" w:color="auto" w:fill="D6E3BC" w:themeFill="accent3" w:themeFillTint="66"/>
                        <w:spacing w:before="0" w:after="300"/>
                        <w:rPr>
                          <w:rFonts w:ascii="Calibri" w:eastAsia="Times New Roman" w:hAnsi="Calibri" w:cs="Calibri"/>
                          <w:b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r w:rsidRPr="007359F2">
                        <w:rPr>
                          <w:rFonts w:ascii="Calibri" w:eastAsia="Times New Roman" w:hAnsi="Calibri" w:cs="Calibri"/>
                          <w:color w:val="auto"/>
                          <w:sz w:val="22"/>
                          <w:szCs w:val="22"/>
                          <w:lang w:eastAsia="en-GB"/>
                        </w:rPr>
                        <w:t>The Children of Parents and carers who Misuse Substances</w:t>
                      </w:r>
                      <w:r>
                        <w:rPr>
                          <w:rFonts w:ascii="Calibri" w:eastAsia="Times New Roman" w:hAnsi="Calibri" w:cs="Calibri"/>
                          <w:color w:val="auto"/>
                          <w:sz w:val="22"/>
                          <w:szCs w:val="22"/>
                          <w:lang w:eastAsia="en-GB"/>
                        </w:rPr>
                        <w:t xml:space="preserve"> Policy has been updated to clarify that s</w:t>
                      </w:r>
                      <w:r w:rsidRPr="007359F2">
                        <w:rPr>
                          <w:rFonts w:ascii="Calibri" w:eastAsia="Times New Roman" w:hAnsi="Calibri" w:cs="Calibri"/>
                          <w:color w:val="auto"/>
                          <w:sz w:val="22"/>
                          <w:szCs w:val="22"/>
                          <w:lang w:eastAsia="en-GB"/>
                        </w:rPr>
                        <w:t xml:space="preserve">ubstance misuse may include experimental, recreational, poly-drug, chaotic and dependent use of alcohol and / or drugs. </w:t>
                      </w:r>
                      <w:r w:rsidRPr="007359F2">
                        <w:rPr>
                          <w:rFonts w:ascii="Calibri" w:eastAsia="Times New Roman" w:hAnsi="Calibri" w:cs="Calibri"/>
                          <w:b/>
                          <w:color w:val="auto"/>
                          <w:sz w:val="22"/>
                          <w:szCs w:val="22"/>
                          <w:lang w:eastAsia="en-GB"/>
                        </w:rPr>
                        <w:t>This can include the illicit or misuse of prescribed medication.</w:t>
                      </w:r>
                    </w:p>
                    <w:p w14:paraId="6B607F3C" w14:textId="77777777" w:rsidR="007359F2" w:rsidRPr="007359F2" w:rsidRDefault="007359F2" w:rsidP="007359F2">
                      <w:pPr>
                        <w:pStyle w:val="Heading2"/>
                        <w:shd w:val="clear" w:color="auto" w:fill="D6E3BC" w:themeFill="accent3" w:themeFillTint="66"/>
                        <w:spacing w:before="0"/>
                        <w:rPr>
                          <w:rFonts w:ascii="Calibri" w:eastAsia="Times New Roman" w:hAnsi="Calibri" w:cs="Calibri"/>
                          <w:color w:val="auto"/>
                          <w:sz w:val="22"/>
                          <w:szCs w:val="22"/>
                          <w:lang w:eastAsia="en-GB"/>
                        </w:rPr>
                      </w:pPr>
                      <w:r w:rsidRPr="007359F2">
                        <w:rPr>
                          <w:rFonts w:ascii="Calibri" w:eastAsia="Times New Roman" w:hAnsi="Calibri" w:cs="Calibri"/>
                          <w:color w:val="auto"/>
                          <w:sz w:val="22"/>
                          <w:szCs w:val="22"/>
                          <w:lang w:eastAsia="en-GB"/>
                        </w:rPr>
                        <w:t>The policy now also includes information to support practitioners to recognise the signs of parental substance misuse or prenatal drug exposure, including Foetal Alcohol Spectrum Disorder (FASDs)</w:t>
                      </w:r>
                      <w:r>
                        <w:rPr>
                          <w:rFonts w:ascii="Calibri" w:eastAsia="Times New Roman" w:hAnsi="Calibri" w:cs="Calibri"/>
                          <w:color w:val="auto"/>
                          <w:sz w:val="22"/>
                          <w:szCs w:val="22"/>
                          <w:lang w:eastAsia="en-GB"/>
                        </w:rPr>
                        <w:t>,</w:t>
                      </w:r>
                    </w:p>
                    <w:p w14:paraId="6FFE1250" w14:textId="77777777" w:rsidR="007359F2" w:rsidRPr="007359F2" w:rsidRDefault="00EA09F7" w:rsidP="007359F2">
                      <w:pPr>
                        <w:shd w:val="clear" w:color="auto" w:fill="D6E3BC" w:themeFill="accent3" w:themeFillTint="66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 i</w:t>
                      </w:r>
                      <w:r w:rsidR="007359F2" w:rsidRPr="007359F2">
                        <w:rPr>
                          <w:rFonts w:ascii="Calibri" w:eastAsia="Times New Roman" w:hAnsi="Calibri" w:cs="Calibri"/>
                          <w:lang w:eastAsia="en-GB"/>
                        </w:rPr>
                        <w:t>n new-borns</w:t>
                      </w:r>
                      <w:r w:rsidR="007359F2">
                        <w:rPr>
                          <w:rFonts w:ascii="Calibri" w:eastAsia="Times New Roman" w:hAnsi="Calibri" w:cs="Calibri"/>
                          <w:lang w:eastAsia="en-GB"/>
                        </w:rPr>
                        <w:t xml:space="preserve"> and children. </w:t>
                      </w:r>
                    </w:p>
                    <w:p w14:paraId="01116819" w14:textId="77777777" w:rsidR="007359F2" w:rsidRDefault="007359F2" w:rsidP="007359F2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37" w:history="1">
        <w:r w:rsidR="00EA09F7">
          <w:rPr>
            <w:rStyle w:val="Hyperlink"/>
            <w:rFonts w:cstheme="minorHAnsi"/>
            <w:sz w:val="28"/>
          </w:rPr>
          <w:t xml:space="preserve">Parenting capacity and mental health issues </w:t>
        </w:r>
      </w:hyperlink>
      <w:r w:rsidR="00EA09F7" w:rsidRPr="00EA09F7">
        <w:rPr>
          <w:rFonts w:cstheme="minorHAnsi"/>
          <w:color w:val="000000"/>
          <w:sz w:val="28"/>
        </w:rPr>
        <w:t xml:space="preserve"> </w:t>
      </w:r>
    </w:p>
    <w:p w14:paraId="6A923773" w14:textId="517030EB" w:rsidR="00EA09F7" w:rsidRDefault="00FC26CD" w:rsidP="007A302E">
      <w:pPr>
        <w:shd w:val="clear" w:color="auto" w:fill="F2DBDB" w:themeFill="accent2" w:themeFillTint="33"/>
        <w:spacing w:after="0" w:line="240" w:lineRule="auto"/>
        <w:rPr>
          <w:rFonts w:cstheme="minorHAnsi"/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781632" behindDoc="0" locked="0" layoutInCell="1" allowOverlap="1" wp14:anchorId="52D7EE0A" wp14:editId="030AB6B2">
            <wp:simplePos x="0" y="0"/>
            <wp:positionH relativeFrom="column">
              <wp:posOffset>5990589</wp:posOffset>
            </wp:positionH>
            <wp:positionV relativeFrom="paragraph">
              <wp:posOffset>66675</wp:posOffset>
            </wp:positionV>
            <wp:extent cx="494030" cy="398780"/>
            <wp:effectExtent l="38100" t="57150" r="39370" b="584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63841">
                      <a:off x="0" y="0"/>
                      <a:ext cx="494030" cy="39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09F7">
        <w:rPr>
          <w:rFonts w:cstheme="minorHAnsi"/>
          <w:color w:val="000000"/>
        </w:rPr>
        <w:t xml:space="preserve">The parenting capacity and mental health issues policy has been updated to </w:t>
      </w:r>
      <w:r w:rsidR="007A302E">
        <w:rPr>
          <w:rFonts w:cstheme="minorHAnsi"/>
          <w:color w:val="000000"/>
        </w:rPr>
        <w:t>include</w:t>
      </w:r>
      <w:r w:rsidR="00EA09F7">
        <w:rPr>
          <w:rFonts w:cstheme="minorHAnsi"/>
          <w:color w:val="000000"/>
        </w:rPr>
        <w:t xml:space="preserve"> </w:t>
      </w:r>
      <w:r w:rsidR="00EA09F7" w:rsidRPr="00EA09F7">
        <w:rPr>
          <w:rFonts w:cstheme="minorHAnsi"/>
          <w:color w:val="000000"/>
        </w:rPr>
        <w:t xml:space="preserve">parental risk factors </w:t>
      </w:r>
      <w:r w:rsidR="00EA09F7">
        <w:rPr>
          <w:rFonts w:cstheme="minorHAnsi"/>
          <w:color w:val="000000"/>
        </w:rPr>
        <w:t xml:space="preserve">which </w:t>
      </w:r>
      <w:r w:rsidR="00EA09F7" w:rsidRPr="00EA09F7">
        <w:rPr>
          <w:rFonts w:cstheme="minorHAnsi"/>
          <w:color w:val="000000"/>
        </w:rPr>
        <w:t xml:space="preserve">may impact upon parenting capacity and increase concerns which may require a referral to Children's Social Care for an </w:t>
      </w:r>
      <w:r w:rsidR="00EA09F7">
        <w:rPr>
          <w:rFonts w:cstheme="minorHAnsi"/>
          <w:color w:val="000000"/>
        </w:rPr>
        <w:t>assessment of the child's needs.</w:t>
      </w:r>
    </w:p>
    <w:p w14:paraId="06662F0B" w14:textId="77777777" w:rsidR="007A302E" w:rsidRDefault="007A302E" w:rsidP="007A302E">
      <w:pPr>
        <w:shd w:val="clear" w:color="auto" w:fill="F2DBDB" w:themeFill="accent2" w:themeFillTint="33"/>
        <w:spacing w:after="0" w:line="240" w:lineRule="auto"/>
        <w:rPr>
          <w:rFonts w:cstheme="minorHAnsi"/>
          <w:color w:val="000000"/>
        </w:rPr>
      </w:pPr>
    </w:p>
    <w:p w14:paraId="19275A91" w14:textId="29B2483C" w:rsidR="007A302E" w:rsidRDefault="007A302E" w:rsidP="007A302E">
      <w:pPr>
        <w:shd w:val="clear" w:color="auto" w:fill="F2DBDB" w:themeFill="accent2" w:themeFillTint="33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Professionals are reminded it</w:t>
      </w:r>
      <w:r w:rsidRPr="007A302E">
        <w:rPr>
          <w:rFonts w:cstheme="minorHAnsi"/>
          <w:color w:val="000000"/>
        </w:rPr>
        <w:t xml:space="preserve"> may be necessary to seek consultation with specialist mental health practitioners in some circumstances regarding parents experiencing mental health difficulties. This </w:t>
      </w:r>
      <w:r>
        <w:rPr>
          <w:rFonts w:cstheme="minorHAnsi"/>
          <w:color w:val="000000"/>
        </w:rPr>
        <w:t xml:space="preserve">may help </w:t>
      </w:r>
      <w:r w:rsidRPr="007A302E">
        <w:rPr>
          <w:rFonts w:cstheme="minorHAnsi"/>
          <w:color w:val="000000"/>
        </w:rPr>
        <w:t xml:space="preserve">gain an understanding of the nature, degree and context of their behaviours and potential impact on parenting capacity for example: </w:t>
      </w:r>
    </w:p>
    <w:p w14:paraId="15CA2E8A" w14:textId="7671A8DF" w:rsidR="007A302E" w:rsidRPr="007A302E" w:rsidRDefault="007A302E" w:rsidP="007A302E">
      <w:pPr>
        <w:pStyle w:val="ListParagraph"/>
        <w:numPr>
          <w:ilvl w:val="0"/>
          <w:numId w:val="31"/>
        </w:numPr>
        <w:shd w:val="clear" w:color="auto" w:fill="F2DBDB" w:themeFill="accent2" w:themeFillTint="33"/>
        <w:spacing w:after="0" w:line="240" w:lineRule="auto"/>
        <w:rPr>
          <w:rFonts w:cstheme="minorHAnsi"/>
          <w:color w:val="000000"/>
        </w:rPr>
      </w:pPr>
      <w:r w:rsidRPr="007A302E">
        <w:rPr>
          <w:rFonts w:cstheme="minorHAnsi"/>
          <w:color w:val="000000"/>
        </w:rPr>
        <w:t xml:space="preserve">Maternal OCD where thoughts to harm a child are being verbalised </w:t>
      </w:r>
    </w:p>
    <w:p w14:paraId="08683103" w14:textId="3FA4BBB8" w:rsidR="007A302E" w:rsidRPr="007A302E" w:rsidRDefault="007A302E" w:rsidP="007A302E">
      <w:pPr>
        <w:pStyle w:val="ListParagraph"/>
        <w:numPr>
          <w:ilvl w:val="0"/>
          <w:numId w:val="31"/>
        </w:numPr>
        <w:shd w:val="clear" w:color="auto" w:fill="F2DBDB" w:themeFill="accent2" w:themeFillTint="33"/>
        <w:spacing w:before="100" w:beforeAutospacing="1" w:after="100" w:afterAutospacing="1" w:line="240" w:lineRule="auto"/>
        <w:rPr>
          <w:rFonts w:cstheme="minorHAnsi"/>
          <w:color w:val="000000"/>
        </w:rPr>
      </w:pPr>
      <w:r w:rsidRPr="007A302E">
        <w:rPr>
          <w:rFonts w:cstheme="minorHAnsi"/>
          <w:color w:val="000000"/>
        </w:rPr>
        <w:t>If a child is involved in their parent's obsessional compulsive behaviours</w:t>
      </w:r>
    </w:p>
    <w:p w14:paraId="202D0181" w14:textId="49A26815" w:rsidR="007A302E" w:rsidRPr="007A302E" w:rsidRDefault="007A302E" w:rsidP="007A302E">
      <w:pPr>
        <w:pStyle w:val="ListParagraph"/>
        <w:numPr>
          <w:ilvl w:val="0"/>
          <w:numId w:val="30"/>
        </w:numPr>
        <w:shd w:val="clear" w:color="auto" w:fill="F2DBDB" w:themeFill="accent2" w:themeFillTint="33"/>
        <w:spacing w:after="0" w:line="240" w:lineRule="auto"/>
        <w:rPr>
          <w:rFonts w:cstheme="minorHAnsi"/>
          <w:color w:val="000000"/>
        </w:rPr>
      </w:pPr>
      <w:r w:rsidRPr="007A302E">
        <w:rPr>
          <w:rFonts w:cstheme="minorHAnsi"/>
          <w:color w:val="000000"/>
        </w:rPr>
        <w:t xml:space="preserve">Eating disordered parents  </w:t>
      </w:r>
    </w:p>
    <w:p w14:paraId="7649C662" w14:textId="0A38A7E2" w:rsidR="00754285" w:rsidRPr="00F66E4B" w:rsidRDefault="00754285" w:rsidP="002919EA">
      <w:pPr>
        <w:rPr>
          <w:rFonts w:cstheme="minorHAnsi"/>
          <w:b/>
          <w:sz w:val="24"/>
          <w:szCs w:val="24"/>
        </w:rPr>
      </w:pPr>
    </w:p>
    <w:sectPr w:rsidR="00754285" w:rsidRPr="00F66E4B">
      <w:headerReference w:type="default" r:id="rId3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BF4D4" w14:textId="77777777" w:rsidR="00E2733C" w:rsidRDefault="00E2733C" w:rsidP="00777A0A">
      <w:pPr>
        <w:spacing w:after="0" w:line="240" w:lineRule="auto"/>
      </w:pPr>
      <w:r>
        <w:separator/>
      </w:r>
    </w:p>
  </w:endnote>
  <w:endnote w:type="continuationSeparator" w:id="0">
    <w:p w14:paraId="41A80D67" w14:textId="77777777" w:rsidR="00E2733C" w:rsidRDefault="00E2733C" w:rsidP="0077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3D77D" w14:textId="77777777" w:rsidR="00E2733C" w:rsidRDefault="00E2733C" w:rsidP="00777A0A">
      <w:pPr>
        <w:spacing w:after="0" w:line="240" w:lineRule="auto"/>
      </w:pPr>
      <w:r>
        <w:separator/>
      </w:r>
    </w:p>
  </w:footnote>
  <w:footnote w:type="continuationSeparator" w:id="0">
    <w:p w14:paraId="5079BB44" w14:textId="77777777" w:rsidR="00E2733C" w:rsidRDefault="00E2733C" w:rsidP="0077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BB0E2" w14:textId="77777777" w:rsidR="00777A0A" w:rsidRDefault="00777A0A" w:rsidP="00777A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33152" behindDoc="0" locked="0" layoutInCell="1" allowOverlap="1" wp14:anchorId="4F84594D" wp14:editId="2362B8D0">
          <wp:simplePos x="0" y="0"/>
          <wp:positionH relativeFrom="column">
            <wp:posOffset>4169600</wp:posOffset>
          </wp:positionH>
          <wp:positionV relativeFrom="paragraph">
            <wp:posOffset>-328930</wp:posOffset>
          </wp:positionV>
          <wp:extent cx="1365885" cy="771525"/>
          <wp:effectExtent l="0" t="0" r="5715" b="9525"/>
          <wp:wrapSquare wrapText="bothSides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34176" behindDoc="0" locked="0" layoutInCell="1" allowOverlap="1" wp14:anchorId="1D58D53D" wp14:editId="73F9382F">
          <wp:simplePos x="0" y="0"/>
          <wp:positionH relativeFrom="column">
            <wp:posOffset>2113783</wp:posOffset>
          </wp:positionH>
          <wp:positionV relativeFrom="paragraph">
            <wp:posOffset>-330835</wp:posOffset>
          </wp:positionV>
          <wp:extent cx="1484415" cy="808838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415" cy="80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28032" behindDoc="0" locked="0" layoutInCell="1" allowOverlap="1" wp14:anchorId="3AED57AA" wp14:editId="3E48E083">
          <wp:simplePos x="0" y="0"/>
          <wp:positionH relativeFrom="margin">
            <wp:posOffset>-73490</wp:posOffset>
          </wp:positionH>
          <wp:positionV relativeFrom="paragraph">
            <wp:posOffset>-344170</wp:posOffset>
          </wp:positionV>
          <wp:extent cx="1847850" cy="782320"/>
          <wp:effectExtent l="0" t="0" r="0" b="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DBECC" w14:textId="77777777" w:rsidR="00777A0A" w:rsidRDefault="00777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4F23"/>
    <w:multiLevelType w:val="hybridMultilevel"/>
    <w:tmpl w:val="4F9CA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33230"/>
    <w:multiLevelType w:val="hybridMultilevel"/>
    <w:tmpl w:val="24FE9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506E"/>
    <w:multiLevelType w:val="hybridMultilevel"/>
    <w:tmpl w:val="68A2AC1C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F3D147A"/>
    <w:multiLevelType w:val="multilevel"/>
    <w:tmpl w:val="7422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C3266"/>
    <w:multiLevelType w:val="hybridMultilevel"/>
    <w:tmpl w:val="2CA29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E11F0"/>
    <w:multiLevelType w:val="multilevel"/>
    <w:tmpl w:val="FF76FBE6"/>
    <w:lvl w:ilvl="0">
      <w:start w:val="5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0" w:hanging="6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auto"/>
      </w:rPr>
    </w:lvl>
  </w:abstractNum>
  <w:abstractNum w:abstractNumId="6" w15:restartNumberingAfterBreak="0">
    <w:nsid w:val="292644CE"/>
    <w:multiLevelType w:val="multilevel"/>
    <w:tmpl w:val="9C3A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63758"/>
    <w:multiLevelType w:val="hybridMultilevel"/>
    <w:tmpl w:val="7AF0D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180"/>
    <w:multiLevelType w:val="hybridMultilevel"/>
    <w:tmpl w:val="EBA4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1E45"/>
    <w:multiLevelType w:val="hybridMultilevel"/>
    <w:tmpl w:val="9D463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73BB7"/>
    <w:multiLevelType w:val="hybridMultilevel"/>
    <w:tmpl w:val="8FA886A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C6F26A2"/>
    <w:multiLevelType w:val="hybridMultilevel"/>
    <w:tmpl w:val="BF76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3E34"/>
    <w:multiLevelType w:val="hybridMultilevel"/>
    <w:tmpl w:val="2B9A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A75DC"/>
    <w:multiLevelType w:val="multilevel"/>
    <w:tmpl w:val="B2AE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74F5D7A"/>
    <w:multiLevelType w:val="multilevel"/>
    <w:tmpl w:val="9256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7E15623"/>
    <w:multiLevelType w:val="hybridMultilevel"/>
    <w:tmpl w:val="2BE2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06A0C"/>
    <w:multiLevelType w:val="hybridMultilevel"/>
    <w:tmpl w:val="2C9259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39E203B"/>
    <w:multiLevelType w:val="multilevel"/>
    <w:tmpl w:val="3A6CA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9B25C4"/>
    <w:multiLevelType w:val="hybridMultilevel"/>
    <w:tmpl w:val="19BC9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C75DC"/>
    <w:multiLevelType w:val="hybridMultilevel"/>
    <w:tmpl w:val="62F2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E3BE4"/>
    <w:multiLevelType w:val="hybridMultilevel"/>
    <w:tmpl w:val="A32AF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87979"/>
    <w:multiLevelType w:val="hybridMultilevel"/>
    <w:tmpl w:val="BFE8A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C782D"/>
    <w:multiLevelType w:val="hybridMultilevel"/>
    <w:tmpl w:val="2AA45D24"/>
    <w:lvl w:ilvl="0" w:tplc="D0EA4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822EA3"/>
    <w:multiLevelType w:val="multilevel"/>
    <w:tmpl w:val="C4F6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82442F"/>
    <w:multiLevelType w:val="multilevel"/>
    <w:tmpl w:val="2540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E6D55"/>
    <w:multiLevelType w:val="hybridMultilevel"/>
    <w:tmpl w:val="3EAA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E1E70"/>
    <w:multiLevelType w:val="multilevel"/>
    <w:tmpl w:val="B7F8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354EB6"/>
    <w:multiLevelType w:val="hybridMultilevel"/>
    <w:tmpl w:val="C3564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36079"/>
    <w:multiLevelType w:val="multilevel"/>
    <w:tmpl w:val="97A4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8706BD"/>
    <w:multiLevelType w:val="hybridMultilevel"/>
    <w:tmpl w:val="2AAA3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2"/>
  </w:num>
  <w:num w:numId="4">
    <w:abstractNumId w:val="12"/>
  </w:num>
  <w:num w:numId="5">
    <w:abstractNumId w:val="11"/>
  </w:num>
  <w:num w:numId="6">
    <w:abstractNumId w:val="8"/>
  </w:num>
  <w:num w:numId="7">
    <w:abstractNumId w:val="29"/>
  </w:num>
  <w:num w:numId="8">
    <w:abstractNumId w:val="5"/>
  </w:num>
  <w:num w:numId="9">
    <w:abstractNumId w:val="2"/>
  </w:num>
  <w:num w:numId="10">
    <w:abstractNumId w:val="17"/>
  </w:num>
  <w:num w:numId="11">
    <w:abstractNumId w:val="27"/>
  </w:num>
  <w:num w:numId="12">
    <w:abstractNumId w:val="9"/>
  </w:num>
  <w:num w:numId="13">
    <w:abstractNumId w:val="20"/>
  </w:num>
  <w:num w:numId="14">
    <w:abstractNumId w:val="3"/>
  </w:num>
  <w:num w:numId="15">
    <w:abstractNumId w:val="6"/>
  </w:num>
  <w:num w:numId="16">
    <w:abstractNumId w:val="26"/>
  </w:num>
  <w:num w:numId="17">
    <w:abstractNumId w:val="7"/>
  </w:num>
  <w:num w:numId="18">
    <w:abstractNumId w:val="0"/>
  </w:num>
  <w:num w:numId="19">
    <w:abstractNumId w:val="0"/>
  </w:num>
  <w:num w:numId="20">
    <w:abstractNumId w:val="10"/>
  </w:num>
  <w:num w:numId="21">
    <w:abstractNumId w:val="25"/>
  </w:num>
  <w:num w:numId="22">
    <w:abstractNumId w:val="21"/>
  </w:num>
  <w:num w:numId="23">
    <w:abstractNumId w:val="23"/>
  </w:num>
  <w:num w:numId="24">
    <w:abstractNumId w:val="16"/>
  </w:num>
  <w:num w:numId="25">
    <w:abstractNumId w:val="1"/>
  </w:num>
  <w:num w:numId="26">
    <w:abstractNumId w:val="14"/>
  </w:num>
  <w:num w:numId="27">
    <w:abstractNumId w:val="24"/>
  </w:num>
  <w:num w:numId="28">
    <w:abstractNumId w:val="13"/>
  </w:num>
  <w:num w:numId="29">
    <w:abstractNumId w:val="28"/>
  </w:num>
  <w:num w:numId="30">
    <w:abstractNumId w:val="1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MjA2MDQ2NbY0MzRS0lEKTi0uzszPAykwqQUAMuhx1ywAAAA="/>
  </w:docVars>
  <w:rsids>
    <w:rsidRoot w:val="009C15B5"/>
    <w:rsid w:val="00002E66"/>
    <w:rsid w:val="000155B8"/>
    <w:rsid w:val="0002544A"/>
    <w:rsid w:val="0007574F"/>
    <w:rsid w:val="00095C55"/>
    <w:rsid w:val="000A300D"/>
    <w:rsid w:val="00112F0B"/>
    <w:rsid w:val="00115A62"/>
    <w:rsid w:val="00120B58"/>
    <w:rsid w:val="00127E57"/>
    <w:rsid w:val="001416C1"/>
    <w:rsid w:val="0014694B"/>
    <w:rsid w:val="00157491"/>
    <w:rsid w:val="00192A19"/>
    <w:rsid w:val="00193AA6"/>
    <w:rsid w:val="00200711"/>
    <w:rsid w:val="00211A14"/>
    <w:rsid w:val="00220569"/>
    <w:rsid w:val="00242DD0"/>
    <w:rsid w:val="00260D85"/>
    <w:rsid w:val="00265C11"/>
    <w:rsid w:val="00291928"/>
    <w:rsid w:val="002919EA"/>
    <w:rsid w:val="002D3326"/>
    <w:rsid w:val="002F4746"/>
    <w:rsid w:val="002F5163"/>
    <w:rsid w:val="00361139"/>
    <w:rsid w:val="00383782"/>
    <w:rsid w:val="00392ACA"/>
    <w:rsid w:val="003B76F5"/>
    <w:rsid w:val="003D2B43"/>
    <w:rsid w:val="003E293E"/>
    <w:rsid w:val="003E67D7"/>
    <w:rsid w:val="003F1AB1"/>
    <w:rsid w:val="00407E4B"/>
    <w:rsid w:val="004214E0"/>
    <w:rsid w:val="00457D15"/>
    <w:rsid w:val="00483776"/>
    <w:rsid w:val="004972D0"/>
    <w:rsid w:val="004C0BA3"/>
    <w:rsid w:val="004D7F65"/>
    <w:rsid w:val="005348D6"/>
    <w:rsid w:val="0057058E"/>
    <w:rsid w:val="005B2498"/>
    <w:rsid w:val="005D7A0E"/>
    <w:rsid w:val="005E4B3E"/>
    <w:rsid w:val="005F167B"/>
    <w:rsid w:val="005F5553"/>
    <w:rsid w:val="00617581"/>
    <w:rsid w:val="006C54AD"/>
    <w:rsid w:val="006D781E"/>
    <w:rsid w:val="006F3DE5"/>
    <w:rsid w:val="00717F04"/>
    <w:rsid w:val="00725039"/>
    <w:rsid w:val="007359F2"/>
    <w:rsid w:val="00735AF3"/>
    <w:rsid w:val="00754285"/>
    <w:rsid w:val="0075662B"/>
    <w:rsid w:val="00777A0A"/>
    <w:rsid w:val="007A29CD"/>
    <w:rsid w:val="007A302E"/>
    <w:rsid w:val="007B23D5"/>
    <w:rsid w:val="007B618C"/>
    <w:rsid w:val="007B7650"/>
    <w:rsid w:val="007C6BB0"/>
    <w:rsid w:val="00836800"/>
    <w:rsid w:val="008649A7"/>
    <w:rsid w:val="00865DFC"/>
    <w:rsid w:val="00874D3A"/>
    <w:rsid w:val="00884F4D"/>
    <w:rsid w:val="00894A24"/>
    <w:rsid w:val="008B7863"/>
    <w:rsid w:val="008E43B4"/>
    <w:rsid w:val="008F6E61"/>
    <w:rsid w:val="009025E9"/>
    <w:rsid w:val="00937F64"/>
    <w:rsid w:val="009638A0"/>
    <w:rsid w:val="00984491"/>
    <w:rsid w:val="009A3DA0"/>
    <w:rsid w:val="009C15B5"/>
    <w:rsid w:val="009F4853"/>
    <w:rsid w:val="00A02049"/>
    <w:rsid w:val="00A14D18"/>
    <w:rsid w:val="00A30FC5"/>
    <w:rsid w:val="00A903F4"/>
    <w:rsid w:val="00A944EF"/>
    <w:rsid w:val="00AA1118"/>
    <w:rsid w:val="00AB57E9"/>
    <w:rsid w:val="00AC6F00"/>
    <w:rsid w:val="00B31924"/>
    <w:rsid w:val="00B65565"/>
    <w:rsid w:val="00BA4D76"/>
    <w:rsid w:val="00BD0F5B"/>
    <w:rsid w:val="00C25695"/>
    <w:rsid w:val="00C34D14"/>
    <w:rsid w:val="00C40E44"/>
    <w:rsid w:val="00C45BB9"/>
    <w:rsid w:val="00C65005"/>
    <w:rsid w:val="00CC6C22"/>
    <w:rsid w:val="00CE389D"/>
    <w:rsid w:val="00D44EF3"/>
    <w:rsid w:val="00D46F47"/>
    <w:rsid w:val="00D6217D"/>
    <w:rsid w:val="00D62531"/>
    <w:rsid w:val="00D903FA"/>
    <w:rsid w:val="00DC2D89"/>
    <w:rsid w:val="00DC6DBD"/>
    <w:rsid w:val="00DD64BC"/>
    <w:rsid w:val="00E04E0C"/>
    <w:rsid w:val="00E2733C"/>
    <w:rsid w:val="00E35287"/>
    <w:rsid w:val="00E846E6"/>
    <w:rsid w:val="00EA01F3"/>
    <w:rsid w:val="00EA09F7"/>
    <w:rsid w:val="00F31A4B"/>
    <w:rsid w:val="00F40A41"/>
    <w:rsid w:val="00F50284"/>
    <w:rsid w:val="00F54FDF"/>
    <w:rsid w:val="00F66E4B"/>
    <w:rsid w:val="00FB531A"/>
    <w:rsid w:val="00F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43FC"/>
  <w15:docId w15:val="{85C31E17-E346-4A94-8511-4CB43B0B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9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9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64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B5"/>
    <w:pPr>
      <w:ind w:left="720"/>
      <w:contextualSpacing/>
    </w:pPr>
  </w:style>
  <w:style w:type="table" w:styleId="TableGrid">
    <w:name w:val="Table Grid"/>
    <w:basedOn w:val="TableNormal"/>
    <w:uiPriority w:val="59"/>
    <w:rsid w:val="009C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0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0FC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D64B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D64BC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B7650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7650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B765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2A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2A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A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A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ACA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9A3DA0"/>
  </w:style>
  <w:style w:type="paragraph" w:styleId="Header">
    <w:name w:val="header"/>
    <w:basedOn w:val="Normal"/>
    <w:link w:val="HeaderChar"/>
    <w:uiPriority w:val="99"/>
    <w:unhideWhenUsed/>
    <w:rsid w:val="0077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0A"/>
  </w:style>
  <w:style w:type="paragraph" w:styleId="Footer">
    <w:name w:val="footer"/>
    <w:basedOn w:val="Normal"/>
    <w:link w:val="FooterChar"/>
    <w:uiPriority w:val="99"/>
    <w:unhideWhenUsed/>
    <w:rsid w:val="00777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0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7A0A"/>
    <w:rPr>
      <w:color w:val="605E5C"/>
      <w:shd w:val="clear" w:color="auto" w:fill="E1DFDD"/>
    </w:rPr>
  </w:style>
  <w:style w:type="paragraph" w:customStyle="1" w:styleId="p2">
    <w:name w:val="p2"/>
    <w:basedOn w:val="Normal"/>
    <w:rsid w:val="00777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20071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781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59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59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7359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826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</w:div>
          </w:divsChild>
        </w:div>
        <w:div w:id="12318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317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</w:div>
          </w:divsChild>
        </w:div>
        <w:div w:id="12398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5621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</w:div>
          </w:divsChild>
        </w:div>
        <w:div w:id="18953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121">
              <w:marLeft w:val="0"/>
              <w:marRight w:val="0"/>
              <w:marTop w:val="0"/>
              <w:marBottom w:val="0"/>
              <w:divBdr>
                <w:top w:val="single" w:sz="6" w:space="0" w:color="EDEEEE"/>
                <w:left w:val="single" w:sz="6" w:space="0" w:color="EDEEEE"/>
                <w:bottom w:val="single" w:sz="6" w:space="0" w:color="EDEEEE"/>
                <w:right w:val="single" w:sz="6" w:space="0" w:color="EDEEEE"/>
              </w:divBdr>
            </w:div>
          </w:divsChild>
        </w:div>
        <w:div w:id="21267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971">
                  <w:marLeft w:val="0"/>
                  <w:marRight w:val="0"/>
                  <w:marTop w:val="0"/>
                  <w:marBottom w:val="0"/>
                  <w:divBdr>
                    <w:top w:val="single" w:sz="6" w:space="0" w:color="EDEEEE"/>
                    <w:left w:val="single" w:sz="6" w:space="0" w:color="EDEEEE"/>
                    <w:bottom w:val="single" w:sz="6" w:space="0" w:color="EDEEEE"/>
                    <w:right w:val="single" w:sz="6" w:space="0" w:color="EDEEEE"/>
                  </w:divBdr>
                </w:div>
              </w:divsChild>
            </w:div>
            <w:div w:id="12001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sussexchildprotection.procedures.org.uk/page/glossary?term=Child+Protection+Conference&amp;g=zkjN" TargetMode="External"/><Relationship Id="rId26" Type="http://schemas.openxmlformats.org/officeDocument/2006/relationships/hyperlink" Target="https://sussexchildprotection.procedures.org.uk/zkyphz/response-to-child-protection-referrals/strategy-discussions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ussexchildprotection.procedures.org.uk/page/glossary?term=IRO&amp;g=xEzN" TargetMode="External"/><Relationship Id="rId34" Type="http://schemas.openxmlformats.org/officeDocument/2006/relationships/image" Target="media/image4.png"/><Relationship Id="rId7" Type="http://schemas.openxmlformats.org/officeDocument/2006/relationships/hyperlink" Target="mailto:mia.brown@brighton-hove.gov.uk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sussexchildprotection.procedures.org.uk/page/glossary?term=Looked+After+Child&amp;g=3AzN" TargetMode="External"/><Relationship Id="rId25" Type="http://schemas.openxmlformats.org/officeDocument/2006/relationships/hyperlink" Target="https://sussexchildprotection.procedures.org.uk/page/glossary?term=Looked+After+Child&amp;g=3AzN" TargetMode="External"/><Relationship Id="rId33" Type="http://schemas.openxmlformats.org/officeDocument/2006/relationships/hyperlink" Target="https://sussexchildprotection.procedures.org.uk/page/glossary?term=IRO&amp;g=xEzN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ussexchildprotection.procedures.org.uk/zkyphz/response-to-child-protection-referrals/strategy-discussions/" TargetMode="External"/><Relationship Id="rId20" Type="http://schemas.openxmlformats.org/officeDocument/2006/relationships/hyperlink" Target="https://sussexchildprotection.procedures.org.uk/page/glossary?term=Child+Protection+Plan&amp;g=wkjN" TargetMode="External"/><Relationship Id="rId29" Type="http://schemas.openxmlformats.org/officeDocument/2006/relationships/hyperlink" Target="https://sussexchildprotection.procedures.org.uk/page/glossary?term=Looked+After+Child&amp;g=3Az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ssexchildprotection.procedures.org.uk/tkypss/children-in-specific-circumstances/fabricated-or-induced-illness-fii-and-perplexing-presentations-including-fii-by-carers/" TargetMode="External"/><Relationship Id="rId24" Type="http://schemas.openxmlformats.org/officeDocument/2006/relationships/hyperlink" Target="https://sussexchildprotection.procedures.org.uk/tkypoq/children-in-specific-circumstances/looked-after-children" TargetMode="External"/><Relationship Id="rId32" Type="http://schemas.openxmlformats.org/officeDocument/2006/relationships/hyperlink" Target="https://sussexchildprotection.procedures.org.uk/page/glossary?term=Looked+After+Child&amp;g=3AzN" TargetMode="External"/><Relationship Id="rId37" Type="http://schemas.openxmlformats.org/officeDocument/2006/relationships/hyperlink" Target="https://sussexchildprotection.procedures.org.uk/tkyqxq/children-in-specific-circumstances/parenting-capacity-and-mental-health-issues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ussexchildprotection.procedures.org.uk/page/glossary?term=Looked+After+Child&amp;g=3AzN" TargetMode="External"/><Relationship Id="rId23" Type="http://schemas.openxmlformats.org/officeDocument/2006/relationships/hyperlink" Target="https://sussexchildprotection.procedures.org.uk/page/glossary?term=IRO&amp;g=xEzN" TargetMode="External"/><Relationship Id="rId28" Type="http://schemas.openxmlformats.org/officeDocument/2006/relationships/hyperlink" Target="https://sussexchildprotection.procedures.org.uk/page/glossary?term=Child+Protection+Conference&amp;g=zkjN" TargetMode="External"/><Relationship Id="rId36" Type="http://schemas.openxmlformats.org/officeDocument/2006/relationships/hyperlink" Target="https://sussexchildprotection.procedures.org.uk/tkyqxz/children-in-specific-circumstances/children-of-parents-and-carers-who-misuse-substances/" TargetMode="External"/><Relationship Id="rId10" Type="http://schemas.openxmlformats.org/officeDocument/2006/relationships/hyperlink" Target="https://sussexchildprotection.procedures.org.uk/pkypph/information-sharing-and-confidentiality/information-sharing/" TargetMode="External"/><Relationship Id="rId19" Type="http://schemas.openxmlformats.org/officeDocument/2006/relationships/hyperlink" Target="https://sussexchildprotection.procedures.org.uk/page/glossary?term=Looked+After+Child&amp;g=3AzN" TargetMode="External"/><Relationship Id="rId31" Type="http://schemas.openxmlformats.org/officeDocument/2006/relationships/hyperlink" Target="https://sussexchildprotection.procedures.org.uk/page/glossary?term=IRO&amp;g=xEz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working-together-to-safeguard-children--2" TargetMode="External"/><Relationship Id="rId14" Type="http://schemas.openxmlformats.org/officeDocument/2006/relationships/hyperlink" Target="https://sussexchildprotection.procedures.org.uk/tkypoq/children-in-specific-circumstances/looked-after-children" TargetMode="External"/><Relationship Id="rId22" Type="http://schemas.openxmlformats.org/officeDocument/2006/relationships/hyperlink" Target="https://sussexchildprotection.procedures.org.uk/page/glossary?term=Looked+After+Child&amp;g=3AzN" TargetMode="External"/><Relationship Id="rId27" Type="http://schemas.openxmlformats.org/officeDocument/2006/relationships/hyperlink" Target="https://sussexchildprotection.procedures.org.uk/page/glossary?term=Looked+After+Child&amp;g=3AzN" TargetMode="External"/><Relationship Id="rId30" Type="http://schemas.openxmlformats.org/officeDocument/2006/relationships/hyperlink" Target="https://sussexchildprotection.procedures.org.uk/page/glossary?term=Child+Protection+Plan&amp;g=wkjN" TargetMode="External"/><Relationship Id="rId35" Type="http://schemas.openxmlformats.org/officeDocument/2006/relationships/hyperlink" Target="https://sussexchildprotection.procedures.org.uk/tkyqxz/children-in-specific-circumstances/children-of-parents-and-carers-who-misuse-substances/" TargetMode="Externa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675</Words>
  <Characters>3851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Brown</dc:creator>
  <cp:lastModifiedBy>Mia Brown</cp:lastModifiedBy>
  <cp:revision>2</cp:revision>
  <dcterms:created xsi:type="dcterms:W3CDTF">2021-07-27T14:08:00Z</dcterms:created>
  <dcterms:modified xsi:type="dcterms:W3CDTF">2021-07-27T14:08:00Z</dcterms:modified>
</cp:coreProperties>
</file>